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9F" w:rsidRDefault="00E13B9F">
      <w:pPr>
        <w:rPr>
          <w:sz w:val="28"/>
        </w:rPr>
      </w:pPr>
      <w:bookmarkStart w:id="0" w:name="_GoBack"/>
      <w:bookmarkEnd w:id="0"/>
      <w:r w:rsidRPr="00E13B9F">
        <w:rPr>
          <w:sz w:val="28"/>
        </w:rPr>
        <w:t>Mixed-attainment Conference London 27 January 2018</w:t>
      </w:r>
      <w:r>
        <w:rPr>
          <w:sz w:val="28"/>
        </w:rPr>
        <w:t xml:space="preserve"> </w:t>
      </w:r>
    </w:p>
    <w:p w:rsidR="00895FE1" w:rsidRDefault="00E13B9F">
      <w:pPr>
        <w:rPr>
          <w:sz w:val="28"/>
        </w:rPr>
      </w:pPr>
      <w:r w:rsidRPr="00E13B9F">
        <w:rPr>
          <w:sz w:val="28"/>
        </w:rPr>
        <w:t>Colin Jackson</w:t>
      </w:r>
    </w:p>
    <w:p w:rsidR="00E13B9F" w:rsidRPr="00895C03" w:rsidRDefault="00E13B9F">
      <w:pPr>
        <w:rPr>
          <w:sz w:val="10"/>
        </w:rPr>
      </w:pPr>
    </w:p>
    <w:p w:rsidR="00E13B9F" w:rsidRDefault="00E13B9F">
      <w:r>
        <w:rPr>
          <w:sz w:val="28"/>
        </w:rPr>
        <w:t xml:space="preserve">Workshop </w:t>
      </w:r>
      <w:r w:rsidRPr="00E13B9F">
        <w:rPr>
          <w:sz w:val="28"/>
        </w:rPr>
        <w:t xml:space="preserve">Maths in Context </w:t>
      </w:r>
    </w:p>
    <w:p w:rsidR="00E13B9F" w:rsidRDefault="00E13B9F">
      <w:r>
        <w:t>Over the last 10 years the Mathematics Education Centre at Sheffield Hallam has developed a number of free mathematics resources through a variety of curriculum development projects. All the resources have been designed with students of all attainment levels in mind, many focusing on KS3. This workshop will be a brief hands-on introduction to some of the Maths in Context materials, produced as part of the STEM Subject Choice and Careers Project. (The Maths in Context project supported The STEM Subject Choice and Careers Project.)</w:t>
      </w:r>
    </w:p>
    <w:tbl>
      <w:tblPr>
        <w:tblStyle w:val="TableGrid"/>
        <w:tblW w:w="0" w:type="auto"/>
        <w:tblInd w:w="-147" w:type="dxa"/>
        <w:tblLook w:val="04A0" w:firstRow="1" w:lastRow="0" w:firstColumn="1" w:lastColumn="0" w:noHBand="0" w:noVBand="1"/>
      </w:tblPr>
      <w:tblGrid>
        <w:gridCol w:w="993"/>
        <w:gridCol w:w="5953"/>
        <w:gridCol w:w="2217"/>
      </w:tblGrid>
      <w:tr w:rsidR="00E13B9F" w:rsidRPr="00E13B9F" w:rsidTr="00895C03">
        <w:trPr>
          <w:trHeight w:val="551"/>
        </w:trPr>
        <w:tc>
          <w:tcPr>
            <w:tcW w:w="993" w:type="dxa"/>
          </w:tcPr>
          <w:p w:rsidR="00E13B9F" w:rsidRPr="00E13B9F" w:rsidRDefault="00E13B9F">
            <w:r>
              <w:t>Time</w:t>
            </w:r>
          </w:p>
        </w:tc>
        <w:tc>
          <w:tcPr>
            <w:tcW w:w="5953" w:type="dxa"/>
          </w:tcPr>
          <w:p w:rsidR="00E13B9F" w:rsidRPr="00E13B9F" w:rsidRDefault="00E13B9F" w:rsidP="00E13B9F">
            <w:r>
              <w:t>What is happening.</w:t>
            </w:r>
          </w:p>
        </w:tc>
        <w:tc>
          <w:tcPr>
            <w:tcW w:w="2217" w:type="dxa"/>
          </w:tcPr>
          <w:p w:rsidR="00E13B9F" w:rsidRPr="00E13B9F" w:rsidRDefault="00E13B9F">
            <w:r>
              <w:t>Resources</w:t>
            </w:r>
          </w:p>
        </w:tc>
      </w:tr>
      <w:tr w:rsidR="00E13B9F" w:rsidRPr="00E13B9F" w:rsidTr="00895C03">
        <w:tc>
          <w:tcPr>
            <w:tcW w:w="993" w:type="dxa"/>
          </w:tcPr>
          <w:p w:rsidR="00E13B9F" w:rsidRPr="00E13B9F" w:rsidRDefault="00E13B9F">
            <w:r>
              <w:t>00-05</w:t>
            </w:r>
          </w:p>
        </w:tc>
        <w:tc>
          <w:tcPr>
            <w:tcW w:w="5953" w:type="dxa"/>
          </w:tcPr>
          <w:p w:rsidR="00E13B9F" w:rsidRPr="00466C61" w:rsidRDefault="00E13B9F">
            <w:pPr>
              <w:rPr>
                <w:sz w:val="24"/>
              </w:rPr>
            </w:pPr>
            <w:r w:rsidRPr="00466C61">
              <w:rPr>
                <w:sz w:val="24"/>
              </w:rPr>
              <w:t>Welcome</w:t>
            </w:r>
            <w:r w:rsidR="000B37AB">
              <w:rPr>
                <w:sz w:val="24"/>
              </w:rPr>
              <w:t xml:space="preserve"> and introduction</w:t>
            </w:r>
          </w:p>
          <w:p w:rsidR="00E13B9F" w:rsidRDefault="00E13B9F" w:rsidP="00E13B9F">
            <w:pPr>
              <w:pStyle w:val="ListParagraph"/>
            </w:pPr>
          </w:p>
          <w:p w:rsidR="00E13B9F" w:rsidRDefault="00E13B9F" w:rsidP="00E13B9F">
            <w:pPr>
              <w:pStyle w:val="ListParagraph"/>
              <w:numPr>
                <w:ilvl w:val="0"/>
                <w:numId w:val="1"/>
              </w:numPr>
            </w:pPr>
            <w:r>
              <w:t>A number of projects over the years developing materials for use by students of any attainment. Two main projects:</w:t>
            </w:r>
          </w:p>
          <w:p w:rsidR="00E13B9F" w:rsidRDefault="00E13B9F" w:rsidP="00E13B9F">
            <w:pPr>
              <w:pStyle w:val="ListParagraph"/>
            </w:pPr>
          </w:p>
          <w:p w:rsidR="00E13B9F" w:rsidRDefault="009614DB" w:rsidP="00E13B9F">
            <w:pPr>
              <w:pStyle w:val="ListParagraph"/>
              <w:numPr>
                <w:ilvl w:val="1"/>
                <w:numId w:val="1"/>
              </w:numPr>
              <w:rPr>
                <w:i/>
                <w:color w:val="FF33CC"/>
              </w:rPr>
            </w:pPr>
            <w:hyperlink r:id="rId5" w:history="1">
              <w:r w:rsidR="00E13B9F" w:rsidRPr="000B37AB">
                <w:rPr>
                  <w:rStyle w:val="Hyperlink"/>
                  <w:i/>
                </w:rPr>
                <w:t>cre8ate maths</w:t>
              </w:r>
            </w:hyperlink>
          </w:p>
          <w:p w:rsidR="00E13B9F" w:rsidRPr="00180AAA" w:rsidRDefault="009614DB" w:rsidP="00E13B9F">
            <w:pPr>
              <w:pStyle w:val="ListParagraph"/>
              <w:numPr>
                <w:ilvl w:val="1"/>
                <w:numId w:val="1"/>
              </w:numPr>
              <w:rPr>
                <w:color w:val="FF33CC"/>
              </w:rPr>
            </w:pPr>
            <w:hyperlink r:id="rId6" w:history="1">
              <w:r w:rsidR="00180AAA" w:rsidRPr="00895C03">
                <w:rPr>
                  <w:rStyle w:val="Hyperlink"/>
                </w:rPr>
                <w:t>Maths in context</w:t>
              </w:r>
            </w:hyperlink>
            <w:r w:rsidR="00180AAA" w:rsidRPr="00180AAA">
              <w:t xml:space="preserve"> </w:t>
            </w:r>
            <w:r w:rsidR="00180AAA">
              <w:t>(part of the STEM Careers project) which is what we will be looking at today.</w:t>
            </w:r>
          </w:p>
          <w:p w:rsidR="00466C61" w:rsidRDefault="00180AAA" w:rsidP="00180AAA">
            <w:pPr>
              <w:pStyle w:val="ListParagraph"/>
              <w:numPr>
                <w:ilvl w:val="0"/>
                <w:numId w:val="1"/>
              </w:numPr>
            </w:pPr>
            <w:r w:rsidRPr="00180AAA">
              <w:t>Both</w:t>
            </w:r>
            <w:r w:rsidR="00466C61">
              <w:t xml:space="preserve"> </w:t>
            </w:r>
            <w:r w:rsidRPr="00180AAA">
              <w:t>projects were primarily aimed at K</w:t>
            </w:r>
            <w:r>
              <w:t>eystage 3</w:t>
            </w:r>
            <w:r w:rsidR="00466C61">
              <w:t xml:space="preserve">, </w:t>
            </w:r>
          </w:p>
          <w:p w:rsidR="00180AAA" w:rsidRPr="00180AAA" w:rsidRDefault="00466C61" w:rsidP="00466C61">
            <w:pPr>
              <w:pStyle w:val="ListParagraph"/>
            </w:pPr>
            <w:r>
              <w:t>year 8 in particular</w:t>
            </w:r>
          </w:p>
          <w:p w:rsidR="00180AAA" w:rsidRPr="00180AAA" w:rsidRDefault="00180AAA" w:rsidP="00180AAA">
            <w:pPr>
              <w:pStyle w:val="ListParagraph"/>
              <w:ind w:left="1440"/>
              <w:rPr>
                <w:color w:val="FF33CC"/>
              </w:rPr>
            </w:pPr>
          </w:p>
        </w:tc>
        <w:tc>
          <w:tcPr>
            <w:tcW w:w="2217" w:type="dxa"/>
          </w:tcPr>
          <w:p w:rsidR="00E13B9F" w:rsidRPr="00E13B9F" w:rsidRDefault="00E13B9F"/>
        </w:tc>
      </w:tr>
      <w:tr w:rsidR="00E13B9F" w:rsidRPr="00E13B9F" w:rsidTr="00895C03">
        <w:tc>
          <w:tcPr>
            <w:tcW w:w="993" w:type="dxa"/>
          </w:tcPr>
          <w:p w:rsidR="00E13B9F" w:rsidRPr="00E13B9F" w:rsidRDefault="00180AAA">
            <w:r>
              <w:t>05</w:t>
            </w:r>
            <w:r w:rsidR="00091861">
              <w:t xml:space="preserve"> </w:t>
            </w:r>
            <w:r>
              <w:t xml:space="preserve">- </w:t>
            </w:r>
            <w:r w:rsidR="00091861">
              <w:t>09</w:t>
            </w:r>
          </w:p>
        </w:tc>
        <w:tc>
          <w:tcPr>
            <w:tcW w:w="5953" w:type="dxa"/>
          </w:tcPr>
          <w:p w:rsidR="00E13B9F" w:rsidRDefault="00180AAA" w:rsidP="00180AAA">
            <w:pPr>
              <w:pStyle w:val="ListParagraph"/>
              <w:numPr>
                <w:ilvl w:val="0"/>
                <w:numId w:val="2"/>
              </w:numPr>
              <w:rPr>
                <w:sz w:val="24"/>
              </w:rPr>
            </w:pPr>
            <w:r w:rsidRPr="00466C61">
              <w:rPr>
                <w:sz w:val="24"/>
              </w:rPr>
              <w:t>Overview of Maths in Context</w:t>
            </w:r>
          </w:p>
          <w:p w:rsidR="00466C61" w:rsidRDefault="00466C61" w:rsidP="00466C61">
            <w:pPr>
              <w:rPr>
                <w:sz w:val="24"/>
              </w:rPr>
            </w:pPr>
          </w:p>
          <w:p w:rsidR="00466C61" w:rsidRDefault="00466C61" w:rsidP="00466C61">
            <w:pPr>
              <w:rPr>
                <w:sz w:val="24"/>
              </w:rPr>
            </w:pPr>
            <w:r>
              <w:rPr>
                <w:sz w:val="24"/>
              </w:rPr>
              <w:t xml:space="preserve">All of the materials are online.  </w:t>
            </w:r>
          </w:p>
          <w:p w:rsidR="00466C61" w:rsidRDefault="00466C61" w:rsidP="00466C61">
            <w:pPr>
              <w:rPr>
                <w:sz w:val="24"/>
              </w:rPr>
            </w:pPr>
            <w:r>
              <w:rPr>
                <w:sz w:val="24"/>
              </w:rPr>
              <w:t>To find them type</w:t>
            </w:r>
          </w:p>
          <w:p w:rsidR="00466C61" w:rsidRDefault="009614DB" w:rsidP="00466C61">
            <w:pPr>
              <w:pStyle w:val="ListParagraph"/>
              <w:numPr>
                <w:ilvl w:val="0"/>
                <w:numId w:val="2"/>
              </w:numPr>
              <w:rPr>
                <w:sz w:val="24"/>
              </w:rPr>
            </w:pPr>
            <w:hyperlink r:id="rId7" w:history="1">
              <w:r w:rsidR="00466C61" w:rsidRPr="00895C03">
                <w:rPr>
                  <w:rStyle w:val="Hyperlink"/>
                  <w:sz w:val="24"/>
                </w:rPr>
                <w:t>Maths in context</w:t>
              </w:r>
            </w:hyperlink>
            <w:r w:rsidR="00466C61">
              <w:rPr>
                <w:sz w:val="24"/>
              </w:rPr>
              <w:t xml:space="preserve"> Maths careers</w:t>
            </w:r>
          </w:p>
          <w:p w:rsidR="00466C61" w:rsidRDefault="00466C61" w:rsidP="00466C61">
            <w:pPr>
              <w:pStyle w:val="ListParagraph"/>
              <w:numPr>
                <w:ilvl w:val="0"/>
                <w:numId w:val="2"/>
              </w:numPr>
              <w:rPr>
                <w:sz w:val="24"/>
              </w:rPr>
            </w:pPr>
            <w:r>
              <w:rPr>
                <w:sz w:val="24"/>
              </w:rPr>
              <w:t>Or follow the link</w:t>
            </w:r>
          </w:p>
          <w:p w:rsidR="00466C61" w:rsidRDefault="009614DB" w:rsidP="00466C61">
            <w:pPr>
              <w:pStyle w:val="ListParagraph"/>
              <w:rPr>
                <w:sz w:val="24"/>
              </w:rPr>
            </w:pPr>
            <w:hyperlink r:id="rId8" w:history="1">
              <w:r w:rsidR="00466C61" w:rsidRPr="00E37EA7">
                <w:rPr>
                  <w:rStyle w:val="Hyperlink"/>
                  <w:sz w:val="24"/>
                </w:rPr>
                <w:t>http://www.mathscareers.org.uk/article/maths-context/</w:t>
              </w:r>
            </w:hyperlink>
            <w:r w:rsidR="00466C61">
              <w:rPr>
                <w:sz w:val="24"/>
              </w:rPr>
              <w:t xml:space="preserve"> </w:t>
            </w:r>
          </w:p>
          <w:p w:rsidR="00466C61" w:rsidRDefault="00466C61" w:rsidP="00466C61">
            <w:pPr>
              <w:pStyle w:val="ListParagraph"/>
              <w:rPr>
                <w:sz w:val="24"/>
              </w:rPr>
            </w:pPr>
          </w:p>
          <w:p w:rsidR="00466C61" w:rsidRDefault="00466C61" w:rsidP="00466C61">
            <w:pPr>
              <w:pStyle w:val="ListParagraph"/>
              <w:ind w:left="0"/>
              <w:rPr>
                <w:sz w:val="24"/>
              </w:rPr>
            </w:pPr>
            <w:r>
              <w:rPr>
                <w:sz w:val="24"/>
              </w:rPr>
              <w:t>There are 11 main activities and 4 sets of activities that can be used as starters.</w:t>
            </w:r>
          </w:p>
          <w:p w:rsidR="00466C61" w:rsidRDefault="00466C61" w:rsidP="00466C61">
            <w:pPr>
              <w:pStyle w:val="ListParagraph"/>
              <w:ind w:left="0"/>
              <w:rPr>
                <w:sz w:val="24"/>
              </w:rPr>
            </w:pPr>
          </w:p>
          <w:p w:rsidR="00466C61" w:rsidRDefault="00466C61" w:rsidP="00466C61">
            <w:pPr>
              <w:pStyle w:val="ListParagraph"/>
              <w:ind w:left="0"/>
              <w:rPr>
                <w:sz w:val="24"/>
              </w:rPr>
            </w:pPr>
            <w:r>
              <w:rPr>
                <w:sz w:val="24"/>
              </w:rPr>
              <w:t>All of the activities come with a brief section of teacher’s notes with suggestions as to how the activities could be used.</w:t>
            </w:r>
          </w:p>
          <w:p w:rsidR="00466C61" w:rsidRDefault="00466C61" w:rsidP="00466C61">
            <w:pPr>
              <w:pStyle w:val="ListParagraph"/>
              <w:ind w:left="0"/>
              <w:rPr>
                <w:sz w:val="24"/>
              </w:rPr>
            </w:pPr>
          </w:p>
          <w:p w:rsidR="00180AAA" w:rsidRPr="00895C03" w:rsidRDefault="00466C61" w:rsidP="00091861">
            <w:pPr>
              <w:pStyle w:val="ListParagraph"/>
              <w:ind w:left="0"/>
              <w:rPr>
                <w:b/>
                <w:i/>
                <w:sz w:val="24"/>
              </w:rPr>
            </w:pPr>
            <w:r>
              <w:rPr>
                <w:sz w:val="24"/>
              </w:rPr>
              <w:t xml:space="preserve">However, we think the best way for you to use the activities is for you to decide so basically </w:t>
            </w:r>
            <w:r w:rsidRPr="00895C03">
              <w:rPr>
                <w:b/>
                <w:i/>
                <w:sz w:val="24"/>
              </w:rPr>
              <w:t>use them as best you see fit.</w:t>
            </w:r>
          </w:p>
          <w:p w:rsidR="00091861" w:rsidRPr="00E13B9F" w:rsidRDefault="00091861" w:rsidP="00091861">
            <w:pPr>
              <w:pStyle w:val="ListParagraph"/>
              <w:ind w:left="0"/>
            </w:pPr>
          </w:p>
        </w:tc>
        <w:tc>
          <w:tcPr>
            <w:tcW w:w="2217" w:type="dxa"/>
          </w:tcPr>
          <w:p w:rsidR="00E13B9F" w:rsidRPr="00466C61" w:rsidRDefault="00466C61">
            <w:pPr>
              <w:rPr>
                <w:color w:val="FF33CC"/>
              </w:rPr>
            </w:pPr>
            <w:r w:rsidRPr="00466C61">
              <w:rPr>
                <w:color w:val="FF33CC"/>
              </w:rPr>
              <w:t>Handout A</w:t>
            </w:r>
          </w:p>
          <w:p w:rsidR="00466C61" w:rsidRPr="00E13B9F" w:rsidRDefault="00466C61">
            <w:r>
              <w:t xml:space="preserve">Maths in Context – </w:t>
            </w:r>
            <w:r w:rsidRPr="004B301E">
              <w:rPr>
                <w:b/>
              </w:rPr>
              <w:t>list of activities</w:t>
            </w:r>
          </w:p>
        </w:tc>
      </w:tr>
      <w:tr w:rsidR="00E13B9F" w:rsidRPr="00E13B9F" w:rsidTr="00895C03">
        <w:tc>
          <w:tcPr>
            <w:tcW w:w="993" w:type="dxa"/>
          </w:tcPr>
          <w:p w:rsidR="00E13B9F" w:rsidRPr="00E13B9F" w:rsidRDefault="00091861">
            <w:r>
              <w:lastRenderedPageBreak/>
              <w:t>09 - 10</w:t>
            </w:r>
          </w:p>
        </w:tc>
        <w:tc>
          <w:tcPr>
            <w:tcW w:w="5953" w:type="dxa"/>
          </w:tcPr>
          <w:p w:rsidR="00E13B9F" w:rsidRDefault="00091861" w:rsidP="00091861">
            <w:pPr>
              <w:pStyle w:val="ListParagraph"/>
              <w:numPr>
                <w:ilvl w:val="0"/>
                <w:numId w:val="3"/>
              </w:numPr>
            </w:pPr>
            <w:r>
              <w:t xml:space="preserve">a brief look at </w:t>
            </w:r>
            <w:r w:rsidR="00B358E5">
              <w:t>a few</w:t>
            </w:r>
            <w:r>
              <w:t xml:space="preserve"> of the activities, two of which are linked.</w:t>
            </w:r>
          </w:p>
          <w:p w:rsidR="00091861" w:rsidRDefault="00091861" w:rsidP="00895C03">
            <w:pPr>
              <w:pStyle w:val="ListParagraph"/>
              <w:numPr>
                <w:ilvl w:val="1"/>
                <w:numId w:val="3"/>
              </w:numPr>
            </w:pPr>
            <w:r>
              <w:t>Graphs that make sense (one of the starter activities)</w:t>
            </w:r>
          </w:p>
          <w:p w:rsidR="00091861" w:rsidRDefault="00091861" w:rsidP="00895C03">
            <w:pPr>
              <w:pStyle w:val="ListParagraph"/>
              <w:numPr>
                <w:ilvl w:val="1"/>
                <w:numId w:val="3"/>
              </w:numPr>
            </w:pPr>
            <w:r>
              <w:t>Artistic triangles and more artistic triangle</w:t>
            </w:r>
          </w:p>
          <w:p w:rsidR="00091861" w:rsidRPr="00895C03" w:rsidRDefault="00091861" w:rsidP="00091861">
            <w:pPr>
              <w:pStyle w:val="ListParagraph"/>
              <w:rPr>
                <w:sz w:val="12"/>
              </w:rPr>
            </w:pPr>
          </w:p>
        </w:tc>
        <w:tc>
          <w:tcPr>
            <w:tcW w:w="2217" w:type="dxa"/>
          </w:tcPr>
          <w:p w:rsidR="00E13B9F" w:rsidRPr="00E13B9F" w:rsidRDefault="00E13B9F"/>
        </w:tc>
      </w:tr>
      <w:tr w:rsidR="00E13B9F" w:rsidRPr="00E13B9F" w:rsidTr="00895C03">
        <w:tc>
          <w:tcPr>
            <w:tcW w:w="993" w:type="dxa"/>
          </w:tcPr>
          <w:p w:rsidR="00E13B9F" w:rsidRPr="00E13B9F" w:rsidRDefault="00091861">
            <w:r>
              <w:t>10 – 18</w:t>
            </w:r>
          </w:p>
        </w:tc>
        <w:tc>
          <w:tcPr>
            <w:tcW w:w="5953" w:type="dxa"/>
          </w:tcPr>
          <w:p w:rsidR="00E13B9F" w:rsidRDefault="00091861" w:rsidP="00091861">
            <w:pPr>
              <w:pStyle w:val="ListParagraph"/>
              <w:numPr>
                <w:ilvl w:val="0"/>
                <w:numId w:val="4"/>
              </w:numPr>
            </w:pPr>
            <w:r>
              <w:t xml:space="preserve">Discuss in pairs each set of graphs in turn </w:t>
            </w:r>
          </w:p>
          <w:p w:rsidR="00091861" w:rsidRDefault="00091861" w:rsidP="00091861">
            <w:pPr>
              <w:pStyle w:val="ListParagraph"/>
              <w:numPr>
                <w:ilvl w:val="0"/>
                <w:numId w:val="4"/>
              </w:numPr>
            </w:pPr>
            <w:r>
              <w:t xml:space="preserve">Choose the graph that best represents the statement in the box and write down your reasons </w:t>
            </w:r>
          </w:p>
          <w:p w:rsidR="00091861" w:rsidRDefault="00091861" w:rsidP="00091861"/>
          <w:p w:rsidR="00091861" w:rsidRDefault="00091861" w:rsidP="00091861">
            <w:pPr>
              <w:pStyle w:val="ListParagraph"/>
              <w:numPr>
                <w:ilvl w:val="0"/>
                <w:numId w:val="4"/>
              </w:numPr>
            </w:pPr>
            <w:r>
              <w:t>Feedback to group/discussion</w:t>
            </w:r>
          </w:p>
          <w:p w:rsidR="00091861" w:rsidRPr="00E13B9F" w:rsidRDefault="00091861" w:rsidP="00091861"/>
        </w:tc>
        <w:tc>
          <w:tcPr>
            <w:tcW w:w="2217" w:type="dxa"/>
          </w:tcPr>
          <w:p w:rsidR="004B301E" w:rsidRDefault="004B301E">
            <w:pPr>
              <w:rPr>
                <w:b/>
                <w:color w:val="FF33CC"/>
              </w:rPr>
            </w:pPr>
            <w:r>
              <w:rPr>
                <w:b/>
                <w:color w:val="FF33CC"/>
              </w:rPr>
              <w:t>Handout B</w:t>
            </w:r>
          </w:p>
          <w:p w:rsidR="00E13B9F" w:rsidRPr="00E13B9F" w:rsidRDefault="004B301E">
            <w:r w:rsidRPr="004B301E">
              <w:rPr>
                <w:b/>
              </w:rPr>
              <w:t>Graphs that make sense</w:t>
            </w:r>
            <w:r>
              <w:t xml:space="preserve"> activity</w:t>
            </w:r>
          </w:p>
        </w:tc>
      </w:tr>
      <w:tr w:rsidR="00E13B9F" w:rsidRPr="00E13B9F" w:rsidTr="00895C03">
        <w:tc>
          <w:tcPr>
            <w:tcW w:w="993" w:type="dxa"/>
          </w:tcPr>
          <w:p w:rsidR="00E13B9F" w:rsidRPr="00E13B9F" w:rsidRDefault="00E37524">
            <w:r>
              <w:t>18</w:t>
            </w:r>
            <w:r w:rsidR="004B301E">
              <w:t xml:space="preserve"> - 55</w:t>
            </w:r>
          </w:p>
        </w:tc>
        <w:tc>
          <w:tcPr>
            <w:tcW w:w="5953" w:type="dxa"/>
          </w:tcPr>
          <w:p w:rsidR="00E13B9F" w:rsidRDefault="004B301E">
            <w:r>
              <w:t>Artistic triangles</w:t>
            </w:r>
            <w:r w:rsidR="00FA4073">
              <w:t xml:space="preserve"> courtesy of </w:t>
            </w:r>
            <w:r w:rsidR="00FA4073" w:rsidRPr="00FA4073">
              <w:rPr>
                <w:b/>
              </w:rPr>
              <w:t>Max Bill</w:t>
            </w:r>
          </w:p>
          <w:p w:rsidR="00FA4073" w:rsidRDefault="00FA4073"/>
          <w:p w:rsidR="00E37524" w:rsidRDefault="00EF20DD" w:rsidP="00EF20DD">
            <w:pPr>
              <w:pStyle w:val="ListParagraph"/>
              <w:numPr>
                <w:ilvl w:val="0"/>
                <w:numId w:val="6"/>
              </w:numPr>
            </w:pPr>
            <w:r>
              <w:t xml:space="preserve">What do you see?  </w:t>
            </w:r>
          </w:p>
          <w:p w:rsidR="00EF20DD" w:rsidRDefault="00EF20DD" w:rsidP="00E37524">
            <w:pPr>
              <w:pStyle w:val="ListParagraph"/>
              <w:numPr>
                <w:ilvl w:val="1"/>
                <w:numId w:val="6"/>
              </w:numPr>
            </w:pPr>
            <w:r>
              <w:t>Do the activity on the sheet.</w:t>
            </w:r>
          </w:p>
          <w:p w:rsidR="00E37524" w:rsidRDefault="00E37524" w:rsidP="00E37524">
            <w:pPr>
              <w:pStyle w:val="ListParagraph"/>
              <w:numPr>
                <w:ilvl w:val="1"/>
                <w:numId w:val="6"/>
              </w:numPr>
            </w:pPr>
            <w:r>
              <w:t>What can you say?</w:t>
            </w:r>
          </w:p>
          <w:p w:rsidR="00EF20DD" w:rsidRDefault="00EF20DD" w:rsidP="00EF20DD"/>
          <w:p w:rsidR="00EF20DD" w:rsidRDefault="00EF20DD" w:rsidP="00EF20DD">
            <w:pPr>
              <w:pStyle w:val="ListParagraph"/>
              <w:numPr>
                <w:ilvl w:val="0"/>
                <w:numId w:val="6"/>
              </w:numPr>
            </w:pPr>
            <w:r>
              <w:t>Look at the four serigraphs.  Create a serigraph of your own.</w:t>
            </w:r>
          </w:p>
          <w:p w:rsidR="004B301E" w:rsidRDefault="004B301E"/>
          <w:p w:rsidR="00EF20DD" w:rsidRDefault="00EF20DD" w:rsidP="00EF20DD">
            <w:pPr>
              <w:pStyle w:val="ListParagraph"/>
              <w:numPr>
                <w:ilvl w:val="0"/>
                <w:numId w:val="6"/>
              </w:numPr>
            </w:pPr>
            <w:r>
              <w:t xml:space="preserve">What </w:t>
            </w:r>
            <w:r w:rsidR="00FA4073">
              <w:t xml:space="preserve">are the </w:t>
            </w:r>
            <w:r>
              <w:t>mathematic</w:t>
            </w:r>
            <w:r w:rsidR="00FA4073">
              <w:t>al possibilities</w:t>
            </w:r>
            <w:r>
              <w:t xml:space="preserve"> </w:t>
            </w:r>
            <w:r w:rsidR="00FA4073">
              <w:t>the students can get from these activities?</w:t>
            </w:r>
          </w:p>
          <w:p w:rsidR="00FA4073" w:rsidRPr="00E13B9F" w:rsidRDefault="00FA4073" w:rsidP="00FA4073"/>
        </w:tc>
        <w:tc>
          <w:tcPr>
            <w:tcW w:w="2217" w:type="dxa"/>
          </w:tcPr>
          <w:p w:rsidR="00FA4073" w:rsidRPr="00FA4073" w:rsidRDefault="00FA4073">
            <w:r w:rsidRPr="00FA4073">
              <w:t>Coloured paper</w:t>
            </w:r>
          </w:p>
          <w:p w:rsidR="00FA4073" w:rsidRPr="00FA4073" w:rsidRDefault="00FA4073">
            <w:r w:rsidRPr="00FA4073">
              <w:t xml:space="preserve">Scissors </w:t>
            </w:r>
          </w:p>
          <w:p w:rsidR="00FA4073" w:rsidRPr="00FA4073" w:rsidRDefault="00FA4073">
            <w:r w:rsidRPr="00FA4073">
              <w:t>Gluesticks</w:t>
            </w:r>
          </w:p>
          <w:p w:rsidR="00FA4073" w:rsidRPr="00FA4073" w:rsidRDefault="00FA4073">
            <w:r w:rsidRPr="00FA4073">
              <w:t>rulers</w:t>
            </w:r>
          </w:p>
          <w:p w:rsidR="00FA4073" w:rsidRDefault="00FA4073">
            <w:pPr>
              <w:rPr>
                <w:color w:val="FF33CC"/>
              </w:rPr>
            </w:pPr>
          </w:p>
          <w:p w:rsidR="00FA4073" w:rsidRDefault="00FA4073">
            <w:pPr>
              <w:rPr>
                <w:color w:val="FF33CC"/>
              </w:rPr>
            </w:pPr>
          </w:p>
          <w:p w:rsidR="00E13B9F" w:rsidRPr="00EF20DD" w:rsidRDefault="00EF20DD">
            <w:pPr>
              <w:rPr>
                <w:color w:val="FF33CC"/>
              </w:rPr>
            </w:pPr>
            <w:r w:rsidRPr="00EF20DD">
              <w:rPr>
                <w:color w:val="FF33CC"/>
              </w:rPr>
              <w:t xml:space="preserve">Handout </w:t>
            </w:r>
            <w:r w:rsidR="00EB57C6">
              <w:rPr>
                <w:color w:val="FF33CC"/>
              </w:rPr>
              <w:t>C</w:t>
            </w:r>
          </w:p>
          <w:p w:rsidR="00EF20DD" w:rsidRDefault="00EF20DD">
            <w:r>
              <w:t xml:space="preserve">STEM Subject choice and careers </w:t>
            </w:r>
          </w:p>
          <w:p w:rsidR="00EF20DD" w:rsidRPr="00EF20DD" w:rsidRDefault="00EF20DD">
            <w:pPr>
              <w:rPr>
                <w:b/>
              </w:rPr>
            </w:pPr>
            <w:r w:rsidRPr="00EF20DD">
              <w:rPr>
                <w:b/>
              </w:rPr>
              <w:t>Artistic triangles</w:t>
            </w:r>
          </w:p>
          <w:p w:rsidR="00EF20DD" w:rsidRPr="00E13B9F" w:rsidRDefault="00EF20DD" w:rsidP="00EF20DD">
            <w:pPr>
              <w:ind w:right="-161"/>
            </w:pPr>
            <w:r w:rsidRPr="00EF20DD">
              <w:rPr>
                <w:b/>
              </w:rPr>
              <w:t>More artistic triangles</w:t>
            </w:r>
            <w:r>
              <w:t xml:space="preserve"> activities</w:t>
            </w:r>
          </w:p>
        </w:tc>
      </w:tr>
      <w:tr w:rsidR="00E37524" w:rsidRPr="00E13B9F" w:rsidTr="00895C03">
        <w:tc>
          <w:tcPr>
            <w:tcW w:w="993" w:type="dxa"/>
          </w:tcPr>
          <w:p w:rsidR="00E37524" w:rsidRPr="00E13B9F" w:rsidRDefault="00E37524" w:rsidP="00E37524"/>
        </w:tc>
        <w:tc>
          <w:tcPr>
            <w:tcW w:w="5953" w:type="dxa"/>
          </w:tcPr>
          <w:p w:rsidR="00E37524" w:rsidRDefault="00E37524" w:rsidP="00895C03">
            <w:pPr>
              <w:jc w:val="center"/>
            </w:pPr>
          </w:p>
          <w:p w:rsidR="00895C03" w:rsidRDefault="00895C03" w:rsidP="00895C03">
            <w:pPr>
              <w:jc w:val="center"/>
            </w:pPr>
            <w:r>
              <w:t>END</w:t>
            </w:r>
          </w:p>
          <w:p w:rsidR="00E37524" w:rsidRPr="00E13B9F" w:rsidRDefault="00E37524" w:rsidP="00EB57C6">
            <w:pPr>
              <w:pStyle w:val="ListParagraph"/>
            </w:pPr>
          </w:p>
        </w:tc>
        <w:tc>
          <w:tcPr>
            <w:tcW w:w="2217" w:type="dxa"/>
          </w:tcPr>
          <w:p w:rsidR="00E37524" w:rsidRPr="00E13B9F" w:rsidRDefault="00E37524" w:rsidP="00EB57C6"/>
        </w:tc>
      </w:tr>
    </w:tbl>
    <w:p w:rsidR="00E13B9F" w:rsidRPr="00E13B9F" w:rsidRDefault="00E13B9F">
      <w:pPr>
        <w:rPr>
          <w:sz w:val="28"/>
        </w:rPr>
      </w:pPr>
    </w:p>
    <w:sectPr w:rsidR="00E13B9F" w:rsidRPr="00E13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3F03"/>
    <w:multiLevelType w:val="hybridMultilevel"/>
    <w:tmpl w:val="025E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23B31"/>
    <w:multiLevelType w:val="hybridMultilevel"/>
    <w:tmpl w:val="1932F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505A9"/>
    <w:multiLevelType w:val="hybridMultilevel"/>
    <w:tmpl w:val="8616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C0EC1"/>
    <w:multiLevelType w:val="hybridMultilevel"/>
    <w:tmpl w:val="E654C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50AAC"/>
    <w:multiLevelType w:val="hybridMultilevel"/>
    <w:tmpl w:val="55EC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300E0"/>
    <w:multiLevelType w:val="hybridMultilevel"/>
    <w:tmpl w:val="C1CA071E"/>
    <w:lvl w:ilvl="0" w:tplc="4AC61E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9F"/>
    <w:rsid w:val="00091861"/>
    <w:rsid w:val="000B37AB"/>
    <w:rsid w:val="00180AAA"/>
    <w:rsid w:val="004200EF"/>
    <w:rsid w:val="00466C61"/>
    <w:rsid w:val="004B301E"/>
    <w:rsid w:val="00895C03"/>
    <w:rsid w:val="00895FE1"/>
    <w:rsid w:val="009614DB"/>
    <w:rsid w:val="00A94E9A"/>
    <w:rsid w:val="00B358E5"/>
    <w:rsid w:val="00B4479B"/>
    <w:rsid w:val="00C91FEB"/>
    <w:rsid w:val="00E13B9F"/>
    <w:rsid w:val="00E37524"/>
    <w:rsid w:val="00EB57C6"/>
    <w:rsid w:val="00EF20DD"/>
    <w:rsid w:val="00FA4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AC550-0A6C-4FB1-90B5-BF1FB7CC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B9F"/>
    <w:pPr>
      <w:ind w:left="720"/>
      <w:contextualSpacing/>
    </w:pPr>
  </w:style>
  <w:style w:type="character" w:styleId="Hyperlink">
    <w:name w:val="Hyperlink"/>
    <w:basedOn w:val="DefaultParagraphFont"/>
    <w:uiPriority w:val="99"/>
    <w:unhideWhenUsed/>
    <w:rsid w:val="00466C61"/>
    <w:rPr>
      <w:color w:val="0563C1" w:themeColor="hyperlink"/>
      <w:u w:val="single"/>
    </w:rPr>
  </w:style>
  <w:style w:type="character" w:styleId="UnresolvedMention">
    <w:name w:val="Unresolved Mention"/>
    <w:basedOn w:val="DefaultParagraphFont"/>
    <w:uiPriority w:val="99"/>
    <w:semiHidden/>
    <w:unhideWhenUsed/>
    <w:rsid w:val="00466C61"/>
    <w:rPr>
      <w:color w:val="808080"/>
      <w:shd w:val="clear" w:color="auto" w:fill="E6E6E6"/>
    </w:rPr>
  </w:style>
  <w:style w:type="character" w:styleId="FollowedHyperlink">
    <w:name w:val="FollowedHyperlink"/>
    <w:basedOn w:val="DefaultParagraphFont"/>
    <w:uiPriority w:val="99"/>
    <w:semiHidden/>
    <w:unhideWhenUsed/>
    <w:rsid w:val="00B35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careers.org.uk/article/maths-context/" TargetMode="External"/><Relationship Id="rId3" Type="http://schemas.openxmlformats.org/officeDocument/2006/relationships/settings" Target="settings.xml"/><Relationship Id="rId7" Type="http://schemas.openxmlformats.org/officeDocument/2006/relationships/hyperlink" Target="http://www.mathscareers.org.uk/article/maths-con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scareers.org.uk/article/maths-context/" TargetMode="External"/><Relationship Id="rId5" Type="http://schemas.openxmlformats.org/officeDocument/2006/relationships/hyperlink" Target="http://cre8atemath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jackson</dc:creator>
  <cp:keywords/>
  <dc:description/>
  <cp:lastModifiedBy>Staff</cp:lastModifiedBy>
  <cp:revision>2</cp:revision>
  <dcterms:created xsi:type="dcterms:W3CDTF">2018-02-28T10:36:00Z</dcterms:created>
  <dcterms:modified xsi:type="dcterms:W3CDTF">2018-02-28T10:36:00Z</dcterms:modified>
</cp:coreProperties>
</file>