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FB1" w:rsidRPr="00810E9E" w:rsidRDefault="00E370CE" w:rsidP="000B27E4">
      <w:pPr>
        <w:spacing w:after="40"/>
        <w:rPr>
          <w:rFonts w:asciiTheme="minorHAnsi" w:hAnsiTheme="minorHAnsi"/>
          <w:b/>
        </w:rPr>
      </w:pPr>
      <w:bookmarkStart w:id="0" w:name="_GoBack"/>
      <w:bookmarkEnd w:id="0"/>
      <w:r w:rsidRPr="00810E9E">
        <w:rPr>
          <w:rFonts w:asciiTheme="minorHAnsi" w:hAnsiTheme="minorHAnsi"/>
          <w:b/>
        </w:rPr>
        <w:t>Mike’s</w:t>
      </w:r>
      <w:r w:rsidR="00112FB1" w:rsidRPr="00810E9E">
        <w:rPr>
          <w:rFonts w:asciiTheme="minorHAnsi" w:hAnsiTheme="minorHAnsi"/>
          <w:b/>
        </w:rPr>
        <w:t xml:space="preserve"> recommend</w:t>
      </w:r>
      <w:r w:rsidRPr="00810E9E">
        <w:rPr>
          <w:rFonts w:asciiTheme="minorHAnsi" w:hAnsiTheme="minorHAnsi"/>
          <w:b/>
        </w:rPr>
        <w:t>ed ATM resources (Secondary</w:t>
      </w:r>
      <w:r w:rsidR="001F1349">
        <w:rPr>
          <w:rFonts w:asciiTheme="minorHAnsi" w:hAnsiTheme="minorHAnsi"/>
          <w:b/>
        </w:rPr>
        <w:t xml:space="preserve"> 11-18</w:t>
      </w:r>
      <w:r w:rsidRPr="00810E9E">
        <w:rPr>
          <w:rFonts w:asciiTheme="minorHAnsi" w:hAnsiTheme="minorHAnsi"/>
          <w:b/>
        </w:rPr>
        <w:t>)</w:t>
      </w:r>
      <w:r w:rsidR="00112FB1" w:rsidRPr="00810E9E">
        <w:rPr>
          <w:rFonts w:asciiTheme="minorHAnsi" w:hAnsiTheme="minorHAnsi"/>
          <w:b/>
        </w:rPr>
        <w:t>:</w:t>
      </w:r>
    </w:p>
    <w:p w:rsidR="00D30E96" w:rsidRPr="00810E9E" w:rsidRDefault="00D30E96" w:rsidP="00D30E96">
      <w:pPr>
        <w:spacing w:after="40"/>
        <w:rPr>
          <w:rFonts w:asciiTheme="minorHAnsi" w:hAnsiTheme="minorHAnsi"/>
        </w:rPr>
      </w:pPr>
      <w:r w:rsidRPr="00810E9E">
        <w:rPr>
          <w:rFonts w:asciiTheme="minorHAnsi" w:hAnsiTheme="minorHAnsi"/>
        </w:rPr>
        <w:t>Thinkers</w:t>
      </w:r>
    </w:p>
    <w:p w:rsidR="00D30E96" w:rsidRPr="00810E9E" w:rsidRDefault="00D30E96" w:rsidP="00D30E96">
      <w:pPr>
        <w:spacing w:after="40"/>
        <w:rPr>
          <w:rFonts w:asciiTheme="minorHAnsi" w:hAnsiTheme="minorHAnsi"/>
        </w:rPr>
      </w:pPr>
      <w:r w:rsidRPr="00810E9E">
        <w:rPr>
          <w:rFonts w:asciiTheme="minorHAnsi" w:hAnsiTheme="minorHAnsi"/>
        </w:rPr>
        <w:t>Questions and prompts for mathematical thinking</w:t>
      </w:r>
    </w:p>
    <w:p w:rsidR="00D30E96" w:rsidRDefault="00112FB1" w:rsidP="000B27E4">
      <w:pPr>
        <w:spacing w:after="40"/>
        <w:rPr>
          <w:rFonts w:asciiTheme="minorHAnsi" w:hAnsiTheme="minorHAnsi"/>
        </w:rPr>
      </w:pPr>
      <w:r w:rsidRPr="00810E9E">
        <w:rPr>
          <w:rFonts w:asciiTheme="minorHAnsi" w:hAnsiTheme="minorHAnsi"/>
        </w:rPr>
        <w:t>Big Ideas</w:t>
      </w:r>
    </w:p>
    <w:p w:rsidR="00112FB1" w:rsidRPr="00810E9E" w:rsidRDefault="00D30E96" w:rsidP="000B27E4">
      <w:pPr>
        <w:spacing w:after="40"/>
        <w:rPr>
          <w:rFonts w:asciiTheme="minorHAnsi" w:hAnsiTheme="minorHAnsi"/>
        </w:rPr>
      </w:pPr>
      <w:r>
        <w:rPr>
          <w:rFonts w:asciiTheme="minorHAnsi" w:hAnsiTheme="minorHAnsi"/>
        </w:rPr>
        <w:t>Bigger Ideas</w:t>
      </w:r>
      <w:r w:rsidR="00112FB1" w:rsidRPr="00810E9E">
        <w:rPr>
          <w:rFonts w:asciiTheme="minorHAnsi" w:hAnsiTheme="minorHAnsi"/>
        </w:rPr>
        <w:t xml:space="preserve"> </w:t>
      </w:r>
    </w:p>
    <w:p w:rsidR="008C6F85" w:rsidRPr="00810E9E" w:rsidRDefault="008C6F85" w:rsidP="008C6F85">
      <w:pPr>
        <w:spacing w:after="40"/>
        <w:rPr>
          <w:rFonts w:asciiTheme="minorHAnsi" w:hAnsiTheme="minorHAnsi"/>
        </w:rPr>
      </w:pPr>
      <w:r w:rsidRPr="00810E9E">
        <w:rPr>
          <w:rFonts w:asciiTheme="minorHAnsi" w:hAnsiTheme="minorHAnsi"/>
        </w:rPr>
        <w:t>Rich Task Maths 1</w:t>
      </w:r>
    </w:p>
    <w:p w:rsidR="008C6F85" w:rsidRPr="00810E9E" w:rsidRDefault="008C6F85" w:rsidP="008C6F85">
      <w:pPr>
        <w:spacing w:after="40"/>
        <w:rPr>
          <w:rFonts w:asciiTheme="minorHAnsi" w:hAnsiTheme="minorHAnsi"/>
        </w:rPr>
      </w:pPr>
      <w:r w:rsidRPr="00810E9E">
        <w:rPr>
          <w:rFonts w:asciiTheme="minorHAnsi" w:hAnsiTheme="minorHAnsi"/>
        </w:rPr>
        <w:t>Rich Task Maths 2</w:t>
      </w:r>
    </w:p>
    <w:p w:rsidR="00112FB1" w:rsidRPr="00810E9E" w:rsidRDefault="00112FB1" w:rsidP="000B27E4">
      <w:pPr>
        <w:spacing w:after="40"/>
        <w:rPr>
          <w:rFonts w:asciiTheme="minorHAnsi" w:hAnsiTheme="minorHAnsi"/>
        </w:rPr>
      </w:pPr>
      <w:r w:rsidRPr="00810E9E">
        <w:rPr>
          <w:rFonts w:asciiTheme="minorHAnsi" w:hAnsiTheme="minorHAnsi"/>
        </w:rPr>
        <w:t>Mathematics for every occasion</w:t>
      </w:r>
    </w:p>
    <w:p w:rsidR="00112FB1" w:rsidRPr="00810E9E" w:rsidRDefault="00112FB1" w:rsidP="000B27E4">
      <w:pPr>
        <w:spacing w:after="40"/>
        <w:rPr>
          <w:rFonts w:asciiTheme="minorHAnsi" w:hAnsiTheme="minorHAnsi"/>
        </w:rPr>
      </w:pPr>
      <w:r w:rsidRPr="00810E9E">
        <w:rPr>
          <w:rFonts w:asciiTheme="minorHAnsi" w:hAnsiTheme="minorHAnsi"/>
        </w:rPr>
        <w:t>Variety in mathematics lessons</w:t>
      </w:r>
    </w:p>
    <w:p w:rsidR="00112FB1" w:rsidRPr="00810E9E" w:rsidRDefault="00112FB1" w:rsidP="000B27E4">
      <w:pPr>
        <w:spacing w:after="40"/>
        <w:rPr>
          <w:rFonts w:asciiTheme="minorHAnsi" w:hAnsiTheme="minorHAnsi"/>
        </w:rPr>
      </w:pPr>
      <w:r w:rsidRPr="00810E9E">
        <w:rPr>
          <w:rFonts w:asciiTheme="minorHAnsi" w:hAnsiTheme="minorHAnsi"/>
        </w:rPr>
        <w:t>Eight days a week</w:t>
      </w:r>
    </w:p>
    <w:p w:rsidR="00112FB1" w:rsidRPr="00810E9E" w:rsidRDefault="00112FB1" w:rsidP="000B27E4">
      <w:pPr>
        <w:spacing w:after="40"/>
        <w:rPr>
          <w:rFonts w:asciiTheme="minorHAnsi" w:hAnsiTheme="minorHAnsi"/>
        </w:rPr>
      </w:pPr>
      <w:r w:rsidRPr="00810E9E">
        <w:rPr>
          <w:rFonts w:asciiTheme="minorHAnsi" w:hAnsiTheme="minorHAnsi"/>
        </w:rPr>
        <w:t>Everyone is special</w:t>
      </w:r>
    </w:p>
    <w:p w:rsidR="00112FB1" w:rsidRPr="00810E9E" w:rsidRDefault="00112FB1" w:rsidP="000B27E4">
      <w:pPr>
        <w:spacing w:after="40"/>
        <w:rPr>
          <w:rFonts w:asciiTheme="minorHAnsi" w:hAnsiTheme="minorHAnsi"/>
        </w:rPr>
      </w:pPr>
      <w:r w:rsidRPr="00810E9E">
        <w:rPr>
          <w:rFonts w:asciiTheme="minorHAnsi" w:hAnsiTheme="minorHAnsi"/>
        </w:rPr>
        <w:t>Forty problems for the classroom</w:t>
      </w:r>
    </w:p>
    <w:p w:rsidR="00112FB1" w:rsidRPr="00810E9E" w:rsidRDefault="00112FB1" w:rsidP="000B27E4">
      <w:pPr>
        <w:spacing w:after="40"/>
        <w:rPr>
          <w:rFonts w:asciiTheme="minorHAnsi" w:hAnsiTheme="minorHAnsi"/>
        </w:rPr>
      </w:pPr>
      <w:r w:rsidRPr="00810E9E">
        <w:rPr>
          <w:rFonts w:asciiTheme="minorHAnsi" w:hAnsiTheme="minorHAnsi"/>
        </w:rPr>
        <w:t>Forty harder problems for the classroom</w:t>
      </w:r>
    </w:p>
    <w:p w:rsidR="00112FB1" w:rsidRPr="00810E9E" w:rsidRDefault="00112FB1" w:rsidP="000B27E4">
      <w:pPr>
        <w:spacing w:after="40"/>
        <w:rPr>
          <w:rFonts w:asciiTheme="minorHAnsi" w:hAnsiTheme="minorHAnsi"/>
        </w:rPr>
      </w:pPr>
      <w:r w:rsidRPr="00810E9E">
        <w:rPr>
          <w:rFonts w:asciiTheme="minorHAnsi" w:hAnsiTheme="minorHAnsi"/>
        </w:rPr>
        <w:t>Learning and teaching mathematics without a textbook</w:t>
      </w:r>
    </w:p>
    <w:p w:rsidR="00112FB1" w:rsidRPr="00810E9E" w:rsidRDefault="00112FB1" w:rsidP="000B27E4">
      <w:pPr>
        <w:spacing w:after="40"/>
        <w:rPr>
          <w:rFonts w:asciiTheme="minorHAnsi" w:hAnsiTheme="minorHAnsi"/>
        </w:rPr>
      </w:pPr>
      <w:r w:rsidRPr="00810E9E">
        <w:rPr>
          <w:rFonts w:asciiTheme="minorHAnsi" w:hAnsiTheme="minorHAnsi"/>
        </w:rPr>
        <w:t>30 years on</w:t>
      </w:r>
    </w:p>
    <w:p w:rsidR="00112FB1" w:rsidRPr="00810E9E" w:rsidRDefault="00112FB1" w:rsidP="000B27E4">
      <w:pPr>
        <w:spacing w:after="40"/>
        <w:rPr>
          <w:rFonts w:asciiTheme="minorHAnsi" w:hAnsiTheme="minorHAnsi"/>
        </w:rPr>
      </w:pPr>
      <w:r w:rsidRPr="00810E9E">
        <w:rPr>
          <w:rFonts w:asciiTheme="minorHAnsi" w:hAnsiTheme="minorHAnsi"/>
        </w:rPr>
        <w:t>More people more maths</w:t>
      </w:r>
    </w:p>
    <w:p w:rsidR="00112FB1" w:rsidRPr="00810E9E" w:rsidRDefault="00112FB1" w:rsidP="000B27E4">
      <w:pPr>
        <w:spacing w:after="40"/>
        <w:rPr>
          <w:rFonts w:asciiTheme="minorHAnsi" w:hAnsiTheme="minorHAnsi"/>
        </w:rPr>
      </w:pPr>
      <w:r w:rsidRPr="00810E9E">
        <w:rPr>
          <w:rFonts w:asciiTheme="minorHAnsi" w:hAnsiTheme="minorHAnsi"/>
        </w:rPr>
        <w:t>Functioning mathematically</w:t>
      </w:r>
    </w:p>
    <w:p w:rsidR="00112FB1" w:rsidRPr="00810E9E" w:rsidRDefault="00112FB1" w:rsidP="000B27E4">
      <w:pPr>
        <w:spacing w:after="40"/>
        <w:rPr>
          <w:rFonts w:asciiTheme="minorHAnsi" w:hAnsiTheme="minorHAnsi"/>
        </w:rPr>
      </w:pPr>
      <w:r w:rsidRPr="00810E9E">
        <w:rPr>
          <w:rFonts w:asciiTheme="minorHAnsi" w:hAnsiTheme="minorHAnsi"/>
        </w:rPr>
        <w:t>Points of Departure 1, 2, 3 and 4 - PDF downloads only</w:t>
      </w:r>
      <w:r w:rsidR="00D30E96">
        <w:rPr>
          <w:rFonts w:asciiTheme="minorHAnsi" w:hAnsiTheme="minorHAnsi"/>
        </w:rPr>
        <w:t xml:space="preserve"> (also see below)</w:t>
      </w:r>
    </w:p>
    <w:p w:rsidR="00112FB1" w:rsidRPr="00810E9E" w:rsidRDefault="00112FB1" w:rsidP="000B27E4">
      <w:pPr>
        <w:spacing w:after="40"/>
        <w:rPr>
          <w:rFonts w:asciiTheme="minorHAnsi" w:hAnsiTheme="minorHAnsi"/>
        </w:rPr>
      </w:pPr>
      <w:r w:rsidRPr="00810E9E">
        <w:rPr>
          <w:rFonts w:asciiTheme="minorHAnsi" w:hAnsiTheme="minorHAnsi"/>
        </w:rPr>
        <w:t>Linking cubes and the learning of mathematics</w:t>
      </w:r>
    </w:p>
    <w:p w:rsidR="00D30E96" w:rsidRDefault="00D30E96" w:rsidP="007A4C9F">
      <w:pPr>
        <w:rPr>
          <w:rFonts w:asciiTheme="minorHAnsi" w:hAnsiTheme="minorHAnsi"/>
        </w:rPr>
      </w:pPr>
    </w:p>
    <w:p w:rsidR="007A4C9F" w:rsidRPr="00810E9E" w:rsidRDefault="007A4C9F" w:rsidP="007A4C9F">
      <w:pPr>
        <w:rPr>
          <w:rFonts w:asciiTheme="minorHAnsi" w:hAnsiTheme="minorHAnsi"/>
        </w:rPr>
      </w:pPr>
      <w:r w:rsidRPr="00810E9E">
        <w:rPr>
          <w:rFonts w:asciiTheme="minorHAnsi" w:hAnsiTheme="minorHAnsi"/>
        </w:rPr>
        <w:t xml:space="preserve">The following links take you two resources </w:t>
      </w:r>
      <w:r w:rsidR="00276074">
        <w:rPr>
          <w:rFonts w:asciiTheme="minorHAnsi" w:hAnsiTheme="minorHAnsi"/>
        </w:rPr>
        <w:t xml:space="preserve">I </w:t>
      </w:r>
      <w:r w:rsidRPr="00810E9E">
        <w:rPr>
          <w:rFonts w:asciiTheme="minorHAnsi" w:hAnsiTheme="minorHAnsi"/>
        </w:rPr>
        <w:t xml:space="preserve">used at </w:t>
      </w:r>
      <w:r w:rsidR="00276074">
        <w:rPr>
          <w:rFonts w:asciiTheme="minorHAnsi" w:hAnsiTheme="minorHAnsi"/>
        </w:rPr>
        <w:t xml:space="preserve">the </w:t>
      </w:r>
      <w:r w:rsidRPr="00810E9E">
        <w:rPr>
          <w:rFonts w:asciiTheme="minorHAnsi" w:hAnsiTheme="minorHAnsi"/>
        </w:rPr>
        <w:t>2010 and the 2012 conferences</w:t>
      </w:r>
    </w:p>
    <w:p w:rsidR="007A4C9F" w:rsidRPr="00810E9E" w:rsidRDefault="0043138E" w:rsidP="007A4C9F">
      <w:pPr>
        <w:rPr>
          <w:rFonts w:asciiTheme="minorHAnsi" w:hAnsiTheme="minorHAnsi"/>
        </w:rPr>
      </w:pPr>
      <w:hyperlink r:id="rId7" w:history="1">
        <w:r w:rsidR="007A4C9F" w:rsidRPr="00810E9E">
          <w:rPr>
            <w:rStyle w:val="Hyperlink"/>
            <w:rFonts w:asciiTheme="minorHAnsi" w:hAnsiTheme="minorHAnsi"/>
          </w:rPr>
          <w:t>http://www.atm.org.uk/shop/products/dnl022.html</w:t>
        </w:r>
      </w:hyperlink>
    </w:p>
    <w:p w:rsidR="007A4C9F" w:rsidRPr="00810E9E" w:rsidRDefault="0043138E" w:rsidP="007A4C9F">
      <w:pPr>
        <w:rPr>
          <w:rFonts w:asciiTheme="minorHAnsi" w:hAnsiTheme="minorHAnsi"/>
        </w:rPr>
      </w:pPr>
      <w:hyperlink r:id="rId8" w:history="1">
        <w:r w:rsidR="007A4C9F" w:rsidRPr="00810E9E">
          <w:rPr>
            <w:rStyle w:val="Hyperlink"/>
            <w:rFonts w:asciiTheme="minorHAnsi" w:hAnsiTheme="minorHAnsi"/>
          </w:rPr>
          <w:t>http://www.atm.org.uk/shop/products/dnl087.html</w:t>
        </w:r>
      </w:hyperlink>
    </w:p>
    <w:p w:rsidR="000B27E4" w:rsidRPr="00810E9E" w:rsidRDefault="000B27E4" w:rsidP="000B27E4">
      <w:pPr>
        <w:spacing w:after="40"/>
        <w:rPr>
          <w:rFonts w:asciiTheme="minorHAnsi" w:hAnsiTheme="minorHAnsi"/>
        </w:rPr>
      </w:pPr>
    </w:p>
    <w:p w:rsidR="00B47F5A" w:rsidRPr="00810E9E" w:rsidRDefault="00B47F5A" w:rsidP="00B47F5A">
      <w:pPr>
        <w:spacing w:after="40"/>
        <w:rPr>
          <w:rFonts w:asciiTheme="minorHAnsi" w:hAnsiTheme="minorHAnsi"/>
          <w:b/>
        </w:rPr>
      </w:pPr>
      <w:r w:rsidRPr="00810E9E">
        <w:rPr>
          <w:rFonts w:asciiTheme="minorHAnsi" w:hAnsiTheme="minorHAnsi"/>
          <w:b/>
        </w:rPr>
        <w:t>Specific A-level texts:</w:t>
      </w:r>
    </w:p>
    <w:p w:rsidR="00B47F5A" w:rsidRPr="00810E9E" w:rsidRDefault="00B47F5A" w:rsidP="00B47F5A">
      <w:pPr>
        <w:rPr>
          <w:rFonts w:asciiTheme="minorHAnsi" w:hAnsiTheme="minorHAnsi" w:cs="Arial"/>
          <w:color w:val="000000"/>
        </w:rPr>
      </w:pPr>
      <w:r w:rsidRPr="00810E9E">
        <w:rPr>
          <w:rFonts w:asciiTheme="minorHAnsi" w:hAnsiTheme="minorHAnsi" w:cs="Arial"/>
          <w:color w:val="000000"/>
        </w:rPr>
        <w:t>Ideas for sixth form mathematics: </w:t>
      </w:r>
    </w:p>
    <w:p w:rsidR="00B47F5A" w:rsidRPr="00810E9E" w:rsidRDefault="0043138E" w:rsidP="00B47F5A">
      <w:pPr>
        <w:rPr>
          <w:rFonts w:asciiTheme="minorHAnsi" w:hAnsiTheme="minorHAnsi" w:cs="Arial"/>
          <w:color w:val="000000"/>
        </w:rPr>
      </w:pPr>
      <w:hyperlink r:id="rId9" w:tgtFrame="_blank" w:history="1">
        <w:r w:rsidR="00B47F5A" w:rsidRPr="00810E9E">
          <w:rPr>
            <w:rStyle w:val="Hyperlink"/>
            <w:rFonts w:asciiTheme="minorHAnsi" w:hAnsiTheme="minorHAnsi" w:cs="Arial"/>
            <w:color w:val="800080"/>
          </w:rPr>
          <w:t>http://www.atm.org.uk/shop/products/act083.html</w:t>
        </w:r>
      </w:hyperlink>
      <w:r w:rsidR="00B47F5A" w:rsidRPr="00810E9E">
        <w:rPr>
          <w:rFonts w:asciiTheme="minorHAnsi" w:hAnsiTheme="minorHAnsi" w:cs="Arial"/>
          <w:color w:val="000000"/>
        </w:rPr>
        <w:t> </w:t>
      </w:r>
    </w:p>
    <w:p w:rsidR="00B47F5A" w:rsidRPr="00810E9E" w:rsidRDefault="00B47F5A" w:rsidP="00B47F5A">
      <w:pPr>
        <w:rPr>
          <w:rFonts w:asciiTheme="minorHAnsi" w:hAnsiTheme="minorHAnsi" w:cs="Arial"/>
          <w:color w:val="000000"/>
        </w:rPr>
      </w:pPr>
    </w:p>
    <w:p w:rsidR="00B47F5A" w:rsidRPr="00810E9E" w:rsidRDefault="00B47F5A" w:rsidP="00B47F5A">
      <w:pPr>
        <w:rPr>
          <w:rFonts w:asciiTheme="minorHAnsi" w:hAnsiTheme="minorHAnsi" w:cs="Arial"/>
          <w:color w:val="000000"/>
        </w:rPr>
      </w:pPr>
      <w:r w:rsidRPr="00810E9E">
        <w:rPr>
          <w:rFonts w:asciiTheme="minorHAnsi" w:hAnsiTheme="minorHAnsi" w:cs="Arial"/>
          <w:color w:val="000000"/>
        </w:rPr>
        <w:t xml:space="preserve">Reaching the Core of </w:t>
      </w:r>
      <w:proofErr w:type="gramStart"/>
      <w:r w:rsidRPr="00810E9E">
        <w:rPr>
          <w:rFonts w:asciiTheme="minorHAnsi" w:hAnsiTheme="minorHAnsi" w:cs="Arial"/>
          <w:color w:val="000000"/>
        </w:rPr>
        <w:t>AS</w:t>
      </w:r>
      <w:proofErr w:type="gramEnd"/>
      <w:r w:rsidRPr="00810E9E">
        <w:rPr>
          <w:rFonts w:asciiTheme="minorHAnsi" w:hAnsiTheme="minorHAnsi" w:cs="Arial"/>
          <w:color w:val="000000"/>
        </w:rPr>
        <w:t xml:space="preserve"> Mathematics </w:t>
      </w:r>
    </w:p>
    <w:p w:rsidR="00B47F5A" w:rsidRPr="00810E9E" w:rsidRDefault="0043138E" w:rsidP="00B47F5A">
      <w:pPr>
        <w:rPr>
          <w:rFonts w:asciiTheme="minorHAnsi" w:hAnsiTheme="minorHAnsi" w:cs="Arial"/>
          <w:color w:val="000000"/>
        </w:rPr>
      </w:pPr>
      <w:hyperlink r:id="rId10" w:tgtFrame="_blank" w:history="1">
        <w:r w:rsidR="00B47F5A" w:rsidRPr="00810E9E">
          <w:rPr>
            <w:rStyle w:val="Hyperlink"/>
            <w:rFonts w:asciiTheme="minorHAnsi" w:hAnsiTheme="minorHAnsi" w:cs="Arial"/>
            <w:color w:val="800080"/>
          </w:rPr>
          <w:t>http://www.atm.org.uk/resources/reaching-core-as/downloadform.html</w:t>
        </w:r>
      </w:hyperlink>
      <w:r w:rsidR="00B47F5A" w:rsidRPr="00810E9E">
        <w:rPr>
          <w:rFonts w:asciiTheme="minorHAnsi" w:hAnsiTheme="minorHAnsi" w:cs="Arial"/>
          <w:color w:val="000000"/>
        </w:rPr>
        <w:t> </w:t>
      </w:r>
    </w:p>
    <w:p w:rsidR="00B47F5A" w:rsidRPr="00810E9E" w:rsidRDefault="00B47F5A" w:rsidP="00B47F5A">
      <w:pPr>
        <w:rPr>
          <w:rFonts w:asciiTheme="minorHAnsi" w:hAnsiTheme="minorHAnsi" w:cs="Arial"/>
          <w:color w:val="000000"/>
        </w:rPr>
      </w:pPr>
    </w:p>
    <w:p w:rsidR="00B47F5A" w:rsidRPr="00810E9E" w:rsidRDefault="00B47F5A" w:rsidP="00B47F5A">
      <w:pPr>
        <w:rPr>
          <w:rFonts w:asciiTheme="minorHAnsi" w:hAnsiTheme="minorHAnsi" w:cs="Arial"/>
          <w:color w:val="000000"/>
        </w:rPr>
      </w:pPr>
      <w:r w:rsidRPr="00810E9E">
        <w:rPr>
          <w:rFonts w:asciiTheme="minorHAnsi" w:hAnsiTheme="minorHAnsi" w:cs="Arial"/>
          <w:color w:val="000000"/>
        </w:rPr>
        <w:t>Whatever Next: </w:t>
      </w:r>
    </w:p>
    <w:p w:rsidR="00B47F5A" w:rsidRPr="00810E9E" w:rsidRDefault="0043138E" w:rsidP="00B47F5A">
      <w:pPr>
        <w:rPr>
          <w:rFonts w:asciiTheme="minorHAnsi" w:hAnsiTheme="minorHAnsi" w:cs="Arial"/>
          <w:color w:val="000000"/>
        </w:rPr>
      </w:pPr>
      <w:hyperlink r:id="rId11" w:tgtFrame="_blank" w:history="1">
        <w:r w:rsidR="00B47F5A" w:rsidRPr="00810E9E">
          <w:rPr>
            <w:rStyle w:val="Hyperlink"/>
            <w:rFonts w:asciiTheme="minorHAnsi" w:hAnsiTheme="minorHAnsi" w:cs="Arial"/>
            <w:color w:val="800080"/>
          </w:rPr>
          <w:t>http://www.atm.org.uk/shop/products/dnl020.html</w:t>
        </w:r>
      </w:hyperlink>
      <w:r w:rsidR="00B47F5A" w:rsidRPr="00810E9E">
        <w:rPr>
          <w:rFonts w:asciiTheme="minorHAnsi" w:hAnsiTheme="minorHAnsi" w:cs="Arial"/>
          <w:color w:val="000000"/>
        </w:rPr>
        <w:t> </w:t>
      </w:r>
    </w:p>
    <w:p w:rsidR="00B47F5A" w:rsidRPr="00810E9E" w:rsidRDefault="00B47F5A" w:rsidP="00B47F5A">
      <w:pPr>
        <w:rPr>
          <w:rFonts w:asciiTheme="minorHAnsi" w:hAnsiTheme="minorHAnsi" w:cs="Arial"/>
          <w:color w:val="000000"/>
        </w:rPr>
      </w:pPr>
    </w:p>
    <w:p w:rsidR="00B47F5A" w:rsidRPr="00810E9E" w:rsidRDefault="00B47F5A" w:rsidP="00B47F5A">
      <w:pPr>
        <w:ind w:right="-193"/>
        <w:rPr>
          <w:rFonts w:asciiTheme="minorHAnsi" w:hAnsiTheme="minorHAnsi" w:cs="Arial"/>
          <w:color w:val="000000"/>
        </w:rPr>
      </w:pPr>
      <w:r w:rsidRPr="00810E9E">
        <w:rPr>
          <w:rFonts w:asciiTheme="minorHAnsi" w:hAnsiTheme="minorHAnsi" w:cs="Arial"/>
          <w:color w:val="000000"/>
        </w:rPr>
        <w:t>These have worked for us at A-</w:t>
      </w:r>
      <w:proofErr w:type="spellStart"/>
      <w:proofErr w:type="gramStart"/>
      <w:r w:rsidRPr="00810E9E">
        <w:rPr>
          <w:rFonts w:asciiTheme="minorHAnsi" w:hAnsiTheme="minorHAnsi" w:cs="Arial"/>
          <w:color w:val="000000"/>
        </w:rPr>
        <w:t>level,These</w:t>
      </w:r>
      <w:proofErr w:type="spellEnd"/>
      <w:proofErr w:type="gramEnd"/>
      <w:r w:rsidRPr="00810E9E">
        <w:rPr>
          <w:rFonts w:asciiTheme="minorHAnsi" w:hAnsiTheme="minorHAnsi" w:cs="Arial"/>
          <w:color w:val="000000"/>
        </w:rPr>
        <w:t xml:space="preserve"> have also worked for us at A-level: </w:t>
      </w:r>
    </w:p>
    <w:p w:rsidR="00B47F5A" w:rsidRPr="00810E9E" w:rsidRDefault="0043138E" w:rsidP="00B47F5A">
      <w:pPr>
        <w:rPr>
          <w:rFonts w:asciiTheme="minorHAnsi" w:hAnsiTheme="minorHAnsi" w:cs="Arial"/>
          <w:color w:val="000000"/>
        </w:rPr>
      </w:pPr>
      <w:hyperlink r:id="rId12" w:tgtFrame="_blank" w:history="1">
        <w:r w:rsidR="00B47F5A" w:rsidRPr="00810E9E">
          <w:rPr>
            <w:rStyle w:val="Hyperlink"/>
            <w:rFonts w:asciiTheme="minorHAnsi" w:hAnsiTheme="minorHAnsi" w:cs="Arial"/>
            <w:color w:val="800080"/>
          </w:rPr>
          <w:t>http://www.atm.org.uk/shop/products/dnl016.html</w:t>
        </w:r>
      </w:hyperlink>
    </w:p>
    <w:p w:rsidR="00B47F5A" w:rsidRPr="00810E9E" w:rsidRDefault="00B47F5A" w:rsidP="00B47F5A">
      <w:pPr>
        <w:spacing w:after="120"/>
        <w:rPr>
          <w:rFonts w:asciiTheme="minorHAnsi" w:hAnsiTheme="minorHAnsi"/>
        </w:rPr>
      </w:pPr>
    </w:p>
    <w:p w:rsidR="001F1349" w:rsidRDefault="001F1349" w:rsidP="00F146A8">
      <w:pPr>
        <w:spacing w:after="40"/>
        <w:rPr>
          <w:rFonts w:asciiTheme="minorHAnsi" w:hAnsiTheme="minorHAnsi"/>
          <w:b/>
        </w:rPr>
      </w:pPr>
    </w:p>
    <w:p w:rsidR="00F146A8" w:rsidRPr="00810E9E" w:rsidRDefault="00F146A8" w:rsidP="00F146A8">
      <w:pPr>
        <w:spacing w:after="40"/>
        <w:rPr>
          <w:rFonts w:asciiTheme="minorHAnsi" w:hAnsiTheme="minorHAnsi"/>
          <w:b/>
        </w:rPr>
      </w:pPr>
      <w:r w:rsidRPr="00810E9E">
        <w:rPr>
          <w:rFonts w:asciiTheme="minorHAnsi" w:hAnsiTheme="minorHAnsi"/>
          <w:b/>
        </w:rPr>
        <w:t xml:space="preserve">ATM MATs </w:t>
      </w:r>
    </w:p>
    <w:p w:rsidR="00F146A8" w:rsidRDefault="00F146A8" w:rsidP="00F146A8">
      <w:pPr>
        <w:spacing w:after="40"/>
        <w:rPr>
          <w:rFonts w:asciiTheme="minorHAnsi" w:hAnsiTheme="minorHAnsi"/>
        </w:rPr>
      </w:pPr>
      <w:r w:rsidRPr="00810E9E">
        <w:rPr>
          <w:rFonts w:asciiTheme="minorHAnsi" w:hAnsiTheme="minorHAnsi"/>
        </w:rPr>
        <w:t xml:space="preserve">I also use the ATM MATs for 2D tessellation and angle work and constructing 3D models.  For these you need to use </w:t>
      </w:r>
      <w:proofErr w:type="spellStart"/>
      <w:r w:rsidRPr="00810E9E">
        <w:rPr>
          <w:rFonts w:asciiTheme="minorHAnsi" w:hAnsiTheme="minorHAnsi"/>
        </w:rPr>
        <w:t>Copydex</w:t>
      </w:r>
      <w:proofErr w:type="spellEnd"/>
      <w:r w:rsidRPr="00810E9E">
        <w:rPr>
          <w:rFonts w:asciiTheme="minorHAnsi" w:hAnsiTheme="minorHAnsi"/>
        </w:rPr>
        <w:t xml:space="preserve"> glue, sparingly.  This glue will peel off when dry so MATs can be recycled</w:t>
      </w:r>
      <w:r>
        <w:rPr>
          <w:rFonts w:asciiTheme="minorHAnsi" w:hAnsiTheme="minorHAnsi"/>
        </w:rPr>
        <w:t>.</w:t>
      </w:r>
    </w:p>
    <w:p w:rsidR="00810E9E" w:rsidRDefault="00810E9E" w:rsidP="000B27E4">
      <w:pPr>
        <w:spacing w:after="40"/>
        <w:rPr>
          <w:rFonts w:asciiTheme="minorHAnsi" w:hAnsiTheme="minorHAnsi"/>
        </w:rPr>
      </w:pPr>
    </w:p>
    <w:p w:rsidR="00E370CE" w:rsidRPr="00810E9E" w:rsidRDefault="00E370CE" w:rsidP="000B27E4">
      <w:pPr>
        <w:spacing w:after="40"/>
        <w:rPr>
          <w:rFonts w:asciiTheme="minorHAnsi" w:hAnsiTheme="minorHAnsi"/>
          <w:b/>
        </w:rPr>
      </w:pPr>
      <w:r w:rsidRPr="00810E9E">
        <w:rPr>
          <w:rFonts w:asciiTheme="minorHAnsi" w:hAnsiTheme="minorHAnsi"/>
          <w:b/>
        </w:rPr>
        <w:lastRenderedPageBreak/>
        <w:t>90+ ideas I have used from Points of departure books 1 – 4</w:t>
      </w:r>
    </w:p>
    <w:p w:rsidR="00E370CE" w:rsidRPr="00810E9E" w:rsidRDefault="00E370CE" w:rsidP="000B27E4">
      <w:pPr>
        <w:spacing w:after="40"/>
        <w:rPr>
          <w:rFonts w:asciiTheme="minorHAnsi" w:hAnsiTheme="minorHAnsi"/>
          <w:b/>
        </w:rPr>
      </w:pPr>
      <w:r w:rsidRPr="00810E9E">
        <w:rPr>
          <w:rFonts w:asciiTheme="minorHAnsi" w:hAnsiTheme="minorHAnsi"/>
          <w:b/>
        </w:rPr>
        <w:t>Points of departure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1565"/>
        <w:gridCol w:w="2699"/>
      </w:tblGrid>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b/>
              </w:rPr>
            </w:pPr>
            <w:r w:rsidRPr="00810E9E">
              <w:rPr>
                <w:rFonts w:asciiTheme="minorHAnsi" w:hAnsiTheme="minorHAnsi"/>
                <w:b/>
              </w:rPr>
              <w:t>Title</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b/>
              </w:rPr>
            </w:pPr>
            <w:r w:rsidRPr="00810E9E">
              <w:rPr>
                <w:rFonts w:asciiTheme="minorHAnsi" w:hAnsiTheme="minorHAnsi"/>
                <w:b/>
              </w:rPr>
              <w:t xml:space="preserve">Earliest </w:t>
            </w:r>
            <w:r w:rsidR="00E73D0D" w:rsidRPr="00810E9E">
              <w:rPr>
                <w:rStyle w:val="FootnoteReference"/>
                <w:rFonts w:asciiTheme="minorHAnsi" w:hAnsiTheme="minorHAnsi"/>
              </w:rPr>
              <w:footnoteReference w:id="1"/>
            </w:r>
            <w:r w:rsidRPr="00810E9E">
              <w:rPr>
                <w:rFonts w:asciiTheme="minorHAnsi" w:hAnsiTheme="minorHAnsi"/>
                <w:b/>
              </w:rPr>
              <w:t>Year Group</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b/>
              </w:rPr>
            </w:pPr>
            <w:r w:rsidRPr="00810E9E">
              <w:rPr>
                <w:rFonts w:asciiTheme="minorHAnsi" w:hAnsiTheme="minorHAnsi"/>
                <w:b/>
              </w:rPr>
              <w:t>Concept</w:t>
            </w:r>
            <w:r w:rsidR="00E90BCD" w:rsidRPr="00810E9E">
              <w:rPr>
                <w:rFonts w:asciiTheme="minorHAnsi" w:hAnsiTheme="minorHAnsi"/>
                <w:b/>
              </w:rPr>
              <w:t xml:space="preserve"> or </w:t>
            </w:r>
            <w:r w:rsidR="003F6373" w:rsidRPr="00810E9E">
              <w:rPr>
                <w:rFonts w:asciiTheme="minorHAnsi" w:hAnsiTheme="minorHAnsi"/>
                <w:b/>
              </w:rPr>
              <w:t>process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 1.  Routes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Pascal</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 4.  Dots and lines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Algebra</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 5.  Multiplication Square</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Divisors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 6.  Lines and squares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Generalising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 8.  Dotty squares and triangles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8</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Area</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10. Sweets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9</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Sequences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11. Bi-fractions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10</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Fractions/Binary</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12. Discs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Number patterns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17. Bracelets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Modular arithmetic</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18. Tower of Hanoi</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9</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Sequencing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19. Mono divisors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Divisors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22. 1089</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Addition and subtraction</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25. Folds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10</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Recursion</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26. Chessboard</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Number patterns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29. Partitions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Number patterns (Pascal)</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30. Primes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8</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Primes and squares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31. Cube nets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3-d </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33. Graphs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10</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Functionality</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34. Palindromes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Addition, generalising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35. Subtraction patterns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Subtraction</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37. Sixes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Number facts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39. Chains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Number chains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40. Flopping a rectangle</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9</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Generalising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42. Necklaces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Pattern spotting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43. Braille</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Pascal</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50. Max Box</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9</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Algebra, volume, graphs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52. Jugs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Number patterns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53. Painted cube</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9</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Algebra</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55. Consecutive sums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Patterns, generalising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56. Sets of five</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Binary</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57. Diagonals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Factors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58. Four fours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Number facts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59. </w:t>
            </w:r>
            <w:proofErr w:type="spellStart"/>
            <w:r w:rsidRPr="00810E9E">
              <w:rPr>
                <w:rFonts w:asciiTheme="minorHAnsi" w:hAnsiTheme="minorHAnsi"/>
              </w:rPr>
              <w:t>Arithmogons</w:t>
            </w:r>
            <w:proofErr w:type="spellEnd"/>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Solving equations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62. Worms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9</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Generalising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lastRenderedPageBreak/>
              <w:t>64. Cube sums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8</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Number chains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65. Happy Numbers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Number chains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67. Situations with circles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8</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Generalising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72. Cutting corners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9</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Euler</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75. Magic shapes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Number patterns</w:t>
            </w:r>
          </w:p>
        </w:tc>
      </w:tr>
    </w:tbl>
    <w:p w:rsidR="00E370CE" w:rsidRPr="00810E9E" w:rsidRDefault="00E370CE" w:rsidP="000B27E4">
      <w:pPr>
        <w:spacing w:after="40"/>
        <w:rPr>
          <w:rFonts w:asciiTheme="minorHAnsi" w:hAnsiTheme="minorHAnsi"/>
          <w:b/>
        </w:rPr>
      </w:pPr>
    </w:p>
    <w:p w:rsidR="00E370CE" w:rsidRPr="00810E9E" w:rsidRDefault="00E370CE" w:rsidP="000B27E4">
      <w:pPr>
        <w:spacing w:after="40"/>
        <w:rPr>
          <w:rFonts w:asciiTheme="minorHAnsi" w:hAnsiTheme="minorHAnsi"/>
          <w:b/>
        </w:rPr>
      </w:pPr>
      <w:r w:rsidRPr="00810E9E">
        <w:rPr>
          <w:rFonts w:asciiTheme="minorHAnsi" w:hAnsiTheme="minorHAnsi"/>
          <w:b/>
        </w:rPr>
        <w:t>Points of departure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1565"/>
        <w:gridCol w:w="2699"/>
      </w:tblGrid>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pStyle w:val="Heading1"/>
              <w:spacing w:after="40"/>
              <w:jc w:val="center"/>
              <w:rPr>
                <w:rFonts w:asciiTheme="minorHAnsi" w:hAnsiTheme="minorHAnsi"/>
                <w:szCs w:val="24"/>
              </w:rPr>
            </w:pPr>
            <w:r w:rsidRPr="00810E9E">
              <w:rPr>
                <w:rFonts w:asciiTheme="minorHAnsi" w:hAnsiTheme="minorHAnsi"/>
                <w:szCs w:val="24"/>
              </w:rPr>
              <w:t>Title</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pStyle w:val="Heading5"/>
              <w:spacing w:after="40"/>
              <w:rPr>
                <w:rFonts w:asciiTheme="minorHAnsi" w:hAnsiTheme="minorHAnsi"/>
                <w:szCs w:val="24"/>
              </w:rPr>
            </w:pPr>
            <w:r w:rsidRPr="00810E9E">
              <w:rPr>
                <w:rFonts w:asciiTheme="minorHAnsi" w:hAnsiTheme="minorHAnsi"/>
                <w:szCs w:val="24"/>
              </w:rPr>
              <w:t>Earliest Year Group</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pStyle w:val="Heading1"/>
              <w:spacing w:after="40"/>
              <w:jc w:val="center"/>
              <w:rPr>
                <w:rFonts w:asciiTheme="minorHAnsi" w:hAnsiTheme="minorHAnsi"/>
                <w:szCs w:val="24"/>
              </w:rPr>
            </w:pPr>
            <w:r w:rsidRPr="00810E9E">
              <w:rPr>
                <w:rFonts w:asciiTheme="minorHAnsi" w:hAnsiTheme="minorHAnsi"/>
                <w:szCs w:val="24"/>
              </w:rPr>
              <w:t>Concept</w:t>
            </w:r>
            <w:r w:rsidR="00E90BCD" w:rsidRPr="00810E9E">
              <w:rPr>
                <w:rFonts w:asciiTheme="minorHAnsi" w:hAnsiTheme="minorHAnsi"/>
                <w:szCs w:val="24"/>
              </w:rPr>
              <w:t xml:space="preserve"> or </w:t>
            </w:r>
            <w:r w:rsidR="003F6373" w:rsidRPr="00810E9E">
              <w:rPr>
                <w:rFonts w:asciiTheme="minorHAnsi" w:hAnsiTheme="minorHAnsi"/>
                <w:szCs w:val="24"/>
              </w:rPr>
              <w:t>process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 1. Rectangle Areas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9</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pStyle w:val="Heading4"/>
              <w:spacing w:after="40"/>
              <w:rPr>
                <w:rFonts w:asciiTheme="minorHAnsi" w:hAnsiTheme="minorHAnsi"/>
                <w:szCs w:val="24"/>
              </w:rPr>
            </w:pPr>
            <w:r w:rsidRPr="00810E9E">
              <w:rPr>
                <w:rFonts w:asciiTheme="minorHAnsi" w:hAnsiTheme="minorHAnsi"/>
                <w:szCs w:val="24"/>
              </w:rPr>
              <w:t>Area</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 2. Halving the board</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Rotational symmetry</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 3. Number cells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8</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Fibonacci</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 6. Polyominoes and symmetry</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Symmetry</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 7. Strips of squares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Generalising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 8. Lines and regions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10</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Generalising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14. Transforming numbers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9</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Sequences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20. </w:t>
            </w:r>
            <w:proofErr w:type="spellStart"/>
            <w:r w:rsidRPr="00810E9E">
              <w:rPr>
                <w:rFonts w:asciiTheme="minorHAnsi" w:hAnsiTheme="minorHAnsi"/>
              </w:rPr>
              <w:t>Calenders</w:t>
            </w:r>
            <w:proofErr w:type="spellEnd"/>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Number patterns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21. Cuboids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10</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Volume and surface area</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25. Max cone</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11</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Trig, Pythagoras, volume</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26. Dotty shapes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9</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Pick’s theorem</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32. Stamps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Generalising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38. Moving arrowheads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8</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Generalising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45. African networks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Triangle numbers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47. Finding triangles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9</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Number patterns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57. Frogs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8</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Generalising, recursion</w:t>
            </w:r>
          </w:p>
        </w:tc>
      </w:tr>
    </w:tbl>
    <w:p w:rsidR="000B27E4" w:rsidRPr="00810E9E" w:rsidRDefault="000B27E4" w:rsidP="000B27E4">
      <w:pPr>
        <w:pStyle w:val="Heading3"/>
        <w:spacing w:after="40"/>
        <w:rPr>
          <w:rFonts w:asciiTheme="minorHAnsi" w:hAnsiTheme="minorHAnsi"/>
          <w:sz w:val="24"/>
          <w:szCs w:val="24"/>
        </w:rPr>
      </w:pPr>
    </w:p>
    <w:p w:rsidR="00E370CE" w:rsidRPr="00810E9E" w:rsidRDefault="00E370CE" w:rsidP="000B27E4">
      <w:pPr>
        <w:pStyle w:val="Heading3"/>
        <w:spacing w:after="40"/>
        <w:rPr>
          <w:rFonts w:asciiTheme="minorHAnsi" w:hAnsiTheme="minorHAnsi"/>
          <w:sz w:val="24"/>
          <w:szCs w:val="24"/>
        </w:rPr>
      </w:pPr>
      <w:r w:rsidRPr="00810E9E">
        <w:rPr>
          <w:rFonts w:asciiTheme="minorHAnsi" w:hAnsiTheme="minorHAnsi"/>
          <w:sz w:val="24"/>
          <w:szCs w:val="24"/>
        </w:rPr>
        <w:t>Points of departure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1565"/>
        <w:gridCol w:w="2699"/>
      </w:tblGrid>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pStyle w:val="Heading1"/>
              <w:spacing w:after="40"/>
              <w:jc w:val="center"/>
              <w:rPr>
                <w:rFonts w:asciiTheme="minorHAnsi" w:hAnsiTheme="minorHAnsi"/>
                <w:szCs w:val="24"/>
              </w:rPr>
            </w:pPr>
            <w:r w:rsidRPr="00810E9E">
              <w:rPr>
                <w:rFonts w:asciiTheme="minorHAnsi" w:hAnsiTheme="minorHAnsi"/>
                <w:szCs w:val="24"/>
              </w:rPr>
              <w:t>Title</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pStyle w:val="Heading5"/>
              <w:spacing w:after="40"/>
              <w:rPr>
                <w:rFonts w:asciiTheme="minorHAnsi" w:hAnsiTheme="minorHAnsi"/>
                <w:szCs w:val="24"/>
              </w:rPr>
            </w:pPr>
            <w:r w:rsidRPr="00810E9E">
              <w:rPr>
                <w:rFonts w:asciiTheme="minorHAnsi" w:hAnsiTheme="minorHAnsi"/>
                <w:szCs w:val="24"/>
              </w:rPr>
              <w:t>Earliest Year Group</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pStyle w:val="Heading1"/>
              <w:spacing w:after="40"/>
              <w:jc w:val="center"/>
              <w:rPr>
                <w:rFonts w:asciiTheme="minorHAnsi" w:hAnsiTheme="minorHAnsi"/>
                <w:szCs w:val="24"/>
              </w:rPr>
            </w:pPr>
            <w:r w:rsidRPr="00810E9E">
              <w:rPr>
                <w:rFonts w:asciiTheme="minorHAnsi" w:hAnsiTheme="minorHAnsi"/>
                <w:szCs w:val="24"/>
              </w:rPr>
              <w:t>Concept</w:t>
            </w:r>
            <w:r w:rsidR="00E90BCD" w:rsidRPr="00810E9E">
              <w:rPr>
                <w:rFonts w:asciiTheme="minorHAnsi" w:hAnsiTheme="minorHAnsi"/>
                <w:szCs w:val="24"/>
              </w:rPr>
              <w:t xml:space="preserve"> or </w:t>
            </w:r>
            <w:r w:rsidR="003F6373" w:rsidRPr="00810E9E">
              <w:rPr>
                <w:rFonts w:asciiTheme="minorHAnsi" w:hAnsiTheme="minorHAnsi"/>
                <w:szCs w:val="24"/>
              </w:rPr>
              <w:t>process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 4. Sums of divisors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Divisor chains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 5. Doubling</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Number patterns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 6. Fraction chains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10</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Manipulating fractions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 7. Mapping</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11</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Iteration</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10. Skewed Pascal</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10</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Functionality</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11. </w:t>
            </w:r>
            <w:proofErr w:type="spellStart"/>
            <w:r w:rsidRPr="00810E9E">
              <w:rPr>
                <w:rFonts w:asciiTheme="minorHAnsi" w:hAnsiTheme="minorHAnsi"/>
              </w:rPr>
              <w:t>Mandlebrot</w:t>
            </w:r>
            <w:proofErr w:type="spellEnd"/>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10</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Recursion</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12. Quincunx</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Fractals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13. Under pressure</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11</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Fractions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16. How great?</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Multiplication</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20. Naughty, naughty</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10</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Number manipulation</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21.  Quotient</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10</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Number manipulation</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23. Sums and products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9</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Indices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lastRenderedPageBreak/>
              <w:t>24. 10x12 or 11x11?</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Generalising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32. Clever uncle Ali</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10</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Fractions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33. First with factors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Number facts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39. Adding reciprocals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10</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Fractions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52. Fleas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10</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Generalising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54. Hand in hand</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8</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Clocks and time</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55. Garden Path</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8</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Generalising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56. Whole number rectangles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9</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Area and perimeter</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57. Equitable rectangles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10</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Generalising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63. Maximum cylinder</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11</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Volume</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65. Tethered goat</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10</w:t>
            </w:r>
          </w:p>
        </w:tc>
        <w:tc>
          <w:tcPr>
            <w:tcW w:w="2699"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Loci, Area</w:t>
            </w:r>
          </w:p>
        </w:tc>
      </w:tr>
    </w:tbl>
    <w:p w:rsidR="00E370CE" w:rsidRPr="00810E9E" w:rsidRDefault="00E370CE" w:rsidP="000B27E4">
      <w:pPr>
        <w:spacing w:after="40"/>
        <w:rPr>
          <w:rFonts w:asciiTheme="minorHAnsi" w:hAnsiTheme="minorHAnsi"/>
          <w:b/>
        </w:rPr>
      </w:pPr>
    </w:p>
    <w:p w:rsidR="00E370CE" w:rsidRPr="00810E9E" w:rsidRDefault="00E370CE" w:rsidP="000B27E4">
      <w:pPr>
        <w:spacing w:after="40"/>
        <w:rPr>
          <w:rFonts w:asciiTheme="minorHAnsi" w:hAnsiTheme="minorHAnsi"/>
          <w:b/>
        </w:rPr>
      </w:pPr>
      <w:r w:rsidRPr="00810E9E">
        <w:rPr>
          <w:rFonts w:asciiTheme="minorHAnsi" w:hAnsiTheme="minorHAnsi"/>
          <w:b/>
        </w:rPr>
        <w:t>Points of departure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1565"/>
        <w:gridCol w:w="2824"/>
      </w:tblGrid>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pStyle w:val="Heading1"/>
              <w:spacing w:after="40"/>
              <w:jc w:val="center"/>
              <w:rPr>
                <w:rFonts w:asciiTheme="minorHAnsi" w:hAnsiTheme="minorHAnsi"/>
                <w:szCs w:val="24"/>
              </w:rPr>
            </w:pPr>
            <w:r w:rsidRPr="00810E9E">
              <w:rPr>
                <w:rFonts w:asciiTheme="minorHAnsi" w:hAnsiTheme="minorHAnsi"/>
                <w:szCs w:val="24"/>
              </w:rPr>
              <w:t>Title</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pStyle w:val="Heading5"/>
              <w:spacing w:after="40"/>
              <w:rPr>
                <w:rFonts w:asciiTheme="minorHAnsi" w:hAnsiTheme="minorHAnsi"/>
                <w:szCs w:val="24"/>
              </w:rPr>
            </w:pPr>
            <w:r w:rsidRPr="00810E9E">
              <w:rPr>
                <w:rFonts w:asciiTheme="minorHAnsi" w:hAnsiTheme="minorHAnsi"/>
                <w:szCs w:val="24"/>
              </w:rPr>
              <w:t>Earliest Year Group</w:t>
            </w:r>
          </w:p>
        </w:tc>
        <w:tc>
          <w:tcPr>
            <w:tcW w:w="2824"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pStyle w:val="Heading1"/>
              <w:spacing w:after="40"/>
              <w:jc w:val="center"/>
              <w:rPr>
                <w:rFonts w:asciiTheme="minorHAnsi" w:hAnsiTheme="minorHAnsi"/>
                <w:szCs w:val="24"/>
              </w:rPr>
            </w:pPr>
            <w:r w:rsidRPr="00810E9E">
              <w:rPr>
                <w:rFonts w:asciiTheme="minorHAnsi" w:hAnsiTheme="minorHAnsi"/>
                <w:szCs w:val="24"/>
              </w:rPr>
              <w:t>Concept</w:t>
            </w:r>
            <w:r w:rsidR="00E90BCD" w:rsidRPr="00810E9E">
              <w:rPr>
                <w:rFonts w:asciiTheme="minorHAnsi" w:hAnsiTheme="minorHAnsi"/>
                <w:szCs w:val="24"/>
              </w:rPr>
              <w:t xml:space="preserve"> or </w:t>
            </w:r>
            <w:r w:rsidR="003F6373" w:rsidRPr="00810E9E">
              <w:rPr>
                <w:rFonts w:asciiTheme="minorHAnsi" w:hAnsiTheme="minorHAnsi"/>
                <w:szCs w:val="24"/>
              </w:rPr>
              <w:t>process</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12. Longest path</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10</w:t>
            </w:r>
          </w:p>
        </w:tc>
        <w:tc>
          <w:tcPr>
            <w:tcW w:w="2824"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pStyle w:val="Heading4"/>
              <w:spacing w:after="40"/>
              <w:rPr>
                <w:rFonts w:asciiTheme="minorHAnsi" w:hAnsiTheme="minorHAnsi"/>
                <w:szCs w:val="24"/>
              </w:rPr>
            </w:pPr>
            <w:r w:rsidRPr="00810E9E">
              <w:rPr>
                <w:rFonts w:asciiTheme="minorHAnsi" w:hAnsiTheme="minorHAnsi"/>
                <w:szCs w:val="24"/>
              </w:rPr>
              <w:t>Generalising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14. Houses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8</w:t>
            </w:r>
          </w:p>
        </w:tc>
        <w:tc>
          <w:tcPr>
            <w:tcW w:w="2824"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Generalising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22. Connect 4</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10</w:t>
            </w:r>
          </w:p>
        </w:tc>
        <w:tc>
          <w:tcPr>
            <w:tcW w:w="2824"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Generalising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24. Counting triangles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824"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Generalising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25. </w:t>
            </w:r>
            <w:proofErr w:type="spellStart"/>
            <w:r w:rsidRPr="00810E9E">
              <w:rPr>
                <w:rFonts w:asciiTheme="minorHAnsi" w:hAnsiTheme="minorHAnsi"/>
              </w:rPr>
              <w:t>Pepperpots</w:t>
            </w:r>
            <w:proofErr w:type="spellEnd"/>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824"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Triangles, angle</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26. Triangles on a lattice</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9</w:t>
            </w:r>
          </w:p>
        </w:tc>
        <w:tc>
          <w:tcPr>
            <w:tcW w:w="2824"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Triangles, perimeter, angle</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27. Triangles in circles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9</w:t>
            </w:r>
          </w:p>
        </w:tc>
        <w:tc>
          <w:tcPr>
            <w:tcW w:w="2824"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Triangles, perimeter, angle</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29. Stiff little fingers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824"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Shape and pattern</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30. Sticks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824"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Shape and pattern</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38. Generating questions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824"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Symmetry</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39. Sticky triangles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10</w:t>
            </w:r>
          </w:p>
        </w:tc>
        <w:tc>
          <w:tcPr>
            <w:tcW w:w="2824"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Generalising</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46. Modulo tiles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824"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Pattern in mod arithmetic</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 xml:space="preserve">47. </w:t>
            </w:r>
            <w:proofErr w:type="spellStart"/>
            <w:r w:rsidRPr="00810E9E">
              <w:rPr>
                <w:rFonts w:asciiTheme="minorHAnsi" w:hAnsiTheme="minorHAnsi"/>
              </w:rPr>
              <w:t>Tilings</w:t>
            </w:r>
            <w:proofErr w:type="spellEnd"/>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7</w:t>
            </w:r>
          </w:p>
        </w:tc>
        <w:tc>
          <w:tcPr>
            <w:tcW w:w="2824"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Filling space</w:t>
            </w:r>
          </w:p>
        </w:tc>
      </w:tr>
      <w:tr w:rsidR="00E370CE" w:rsidRPr="00810E9E" w:rsidTr="006B30AE">
        <w:tc>
          <w:tcPr>
            <w:tcW w:w="3266"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63. Shadows</w:t>
            </w:r>
          </w:p>
        </w:tc>
        <w:tc>
          <w:tcPr>
            <w:tcW w:w="1565"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jc w:val="center"/>
              <w:rPr>
                <w:rFonts w:asciiTheme="minorHAnsi" w:hAnsiTheme="minorHAnsi"/>
              </w:rPr>
            </w:pPr>
            <w:r w:rsidRPr="00810E9E">
              <w:rPr>
                <w:rFonts w:asciiTheme="minorHAnsi" w:hAnsiTheme="minorHAnsi"/>
              </w:rPr>
              <w:t>11</w:t>
            </w:r>
          </w:p>
        </w:tc>
        <w:tc>
          <w:tcPr>
            <w:tcW w:w="2824" w:type="dxa"/>
            <w:tcBorders>
              <w:top w:val="single" w:sz="4" w:space="0" w:color="auto"/>
              <w:left w:val="single" w:sz="4" w:space="0" w:color="auto"/>
              <w:bottom w:val="single" w:sz="4" w:space="0" w:color="auto"/>
              <w:right w:val="single" w:sz="4" w:space="0" w:color="auto"/>
            </w:tcBorders>
            <w:hideMark/>
          </w:tcPr>
          <w:p w:rsidR="00E370CE" w:rsidRPr="00810E9E" w:rsidRDefault="00E370CE" w:rsidP="000B27E4">
            <w:pPr>
              <w:spacing w:after="40"/>
              <w:rPr>
                <w:rFonts w:asciiTheme="minorHAnsi" w:hAnsiTheme="minorHAnsi"/>
              </w:rPr>
            </w:pPr>
            <w:r w:rsidRPr="00810E9E">
              <w:rPr>
                <w:rFonts w:asciiTheme="minorHAnsi" w:hAnsiTheme="minorHAnsi"/>
              </w:rPr>
              <w:t>Trig/Pythagoras</w:t>
            </w:r>
          </w:p>
        </w:tc>
      </w:tr>
    </w:tbl>
    <w:p w:rsidR="00F146A8" w:rsidRDefault="00F146A8" w:rsidP="00F146A8">
      <w:pPr>
        <w:spacing w:after="40"/>
        <w:rPr>
          <w:rFonts w:asciiTheme="minorHAnsi" w:hAnsiTheme="minorHAnsi"/>
          <w:b/>
        </w:rPr>
      </w:pPr>
    </w:p>
    <w:p w:rsidR="00F146A8" w:rsidRDefault="00F146A8">
      <w:pPr>
        <w:spacing w:after="120"/>
        <w:rPr>
          <w:rFonts w:asciiTheme="minorHAnsi" w:hAnsiTheme="minorHAnsi"/>
          <w:b/>
        </w:rPr>
      </w:pPr>
      <w:r w:rsidRPr="00F146A8">
        <w:rPr>
          <w:rFonts w:asciiTheme="minorHAnsi" w:hAnsiTheme="minorHAnsi"/>
        </w:rPr>
        <w:t>Two more recent ATM publications are:</w:t>
      </w:r>
    </w:p>
    <w:p w:rsidR="00F146A8" w:rsidRDefault="00F146A8" w:rsidP="00F146A8">
      <w:pPr>
        <w:pStyle w:val="Heading2"/>
        <w:shd w:val="clear" w:color="auto" w:fill="FFFFFF"/>
        <w:spacing w:before="0" w:after="204" w:line="310" w:lineRule="atLeast"/>
        <w:rPr>
          <w:rFonts w:asciiTheme="minorHAnsi" w:hAnsiTheme="minorHAnsi" w:cs="Arial"/>
          <w:bCs w:val="0"/>
          <w:color w:val="404040"/>
          <w:sz w:val="24"/>
          <w:szCs w:val="24"/>
        </w:rPr>
      </w:pPr>
      <w:r w:rsidRPr="00F146A8">
        <w:rPr>
          <w:rFonts w:asciiTheme="minorHAnsi" w:hAnsiTheme="minorHAnsi" w:cs="Arial"/>
          <w:bCs w:val="0"/>
          <w:color w:val="404040"/>
          <w:sz w:val="24"/>
          <w:szCs w:val="24"/>
        </w:rPr>
        <w:t xml:space="preserve">Exploring Area and Fractions with Square Geoboards, </w:t>
      </w:r>
      <w:r w:rsidRPr="00F146A8">
        <w:rPr>
          <w:rFonts w:asciiTheme="minorHAnsi" w:hAnsiTheme="minorHAnsi" w:cs="Arial"/>
          <w:b w:val="0"/>
          <w:bCs w:val="0"/>
          <w:color w:val="404040"/>
          <w:sz w:val="24"/>
          <w:szCs w:val="24"/>
        </w:rPr>
        <w:t>Book and Download</w:t>
      </w:r>
      <w:r>
        <w:rPr>
          <w:rFonts w:asciiTheme="minorHAnsi" w:hAnsiTheme="minorHAnsi" w:cs="Arial"/>
          <w:bCs w:val="0"/>
          <w:color w:val="404040"/>
          <w:sz w:val="24"/>
          <w:szCs w:val="24"/>
        </w:rPr>
        <w:t xml:space="preserve"> </w:t>
      </w:r>
    </w:p>
    <w:p w:rsidR="00F146A8" w:rsidRPr="00F146A8" w:rsidRDefault="00F146A8" w:rsidP="00F146A8">
      <w:pPr>
        <w:pStyle w:val="Heading2"/>
        <w:shd w:val="clear" w:color="auto" w:fill="FFFFFF"/>
        <w:spacing w:before="0" w:after="204" w:line="310" w:lineRule="atLeast"/>
        <w:rPr>
          <w:rFonts w:asciiTheme="minorHAnsi" w:hAnsiTheme="minorHAnsi" w:cs="Arial"/>
          <w:bCs w:val="0"/>
          <w:color w:val="404040"/>
          <w:sz w:val="24"/>
          <w:szCs w:val="24"/>
        </w:rPr>
      </w:pPr>
      <w:r w:rsidRPr="00F146A8">
        <w:rPr>
          <w:rFonts w:asciiTheme="minorHAnsi" w:hAnsiTheme="minorHAnsi" w:cs="Arial"/>
          <w:b w:val="0"/>
          <w:bCs w:val="0"/>
          <w:color w:val="404040"/>
          <w:sz w:val="24"/>
          <w:szCs w:val="24"/>
        </w:rPr>
        <w:t>By Geoff Faux</w:t>
      </w:r>
    </w:p>
    <w:p w:rsidR="00F146A8" w:rsidRPr="00F146A8" w:rsidRDefault="00F146A8" w:rsidP="00F146A8">
      <w:pPr>
        <w:shd w:val="clear" w:color="auto" w:fill="FFFFFF"/>
        <w:jc w:val="right"/>
        <w:rPr>
          <w:rFonts w:asciiTheme="minorHAnsi" w:hAnsiTheme="minorHAnsi" w:cs="Arial"/>
          <w:color w:val="404040"/>
        </w:rPr>
      </w:pPr>
      <w:r w:rsidRPr="00F146A8">
        <w:rPr>
          <w:rStyle w:val="productdetailpricedescription"/>
          <w:rFonts w:asciiTheme="minorHAnsi" w:hAnsiTheme="minorHAnsi" w:cs="Arial"/>
          <w:color w:val="404040"/>
        </w:rPr>
        <w:t>Non-Member Price: £22.00</w:t>
      </w:r>
      <w:r w:rsidRPr="00F146A8">
        <w:rPr>
          <w:rFonts w:asciiTheme="minorHAnsi" w:hAnsiTheme="minorHAnsi" w:cs="Arial"/>
          <w:color w:val="404040"/>
        </w:rPr>
        <w:br/>
      </w:r>
      <w:r w:rsidRPr="00F146A8">
        <w:rPr>
          <w:rStyle w:val="productdetailpricedescription"/>
          <w:rFonts w:asciiTheme="minorHAnsi" w:hAnsiTheme="minorHAnsi" w:cs="Arial"/>
          <w:color w:val="404040"/>
        </w:rPr>
        <w:t>Member Price: £16.50</w:t>
      </w:r>
    </w:p>
    <w:p w:rsidR="00F146A8" w:rsidRPr="00F146A8" w:rsidRDefault="00F146A8" w:rsidP="00F146A8">
      <w:pPr>
        <w:shd w:val="clear" w:color="auto" w:fill="FFFFFF"/>
        <w:rPr>
          <w:rFonts w:asciiTheme="minorHAnsi" w:hAnsiTheme="minorHAnsi" w:cs="Arial"/>
          <w:color w:val="404040"/>
        </w:rPr>
      </w:pPr>
    </w:p>
    <w:p w:rsidR="00F146A8" w:rsidRPr="00F146A8" w:rsidRDefault="00F146A8" w:rsidP="00F146A8">
      <w:pPr>
        <w:pStyle w:val="Heading2"/>
        <w:shd w:val="clear" w:color="auto" w:fill="FFFFFF"/>
        <w:spacing w:before="0" w:after="204" w:line="310" w:lineRule="atLeast"/>
        <w:rPr>
          <w:rFonts w:asciiTheme="minorHAnsi" w:hAnsiTheme="minorHAnsi" w:cs="Arial"/>
          <w:b w:val="0"/>
          <w:bCs w:val="0"/>
          <w:color w:val="404040"/>
          <w:sz w:val="24"/>
          <w:szCs w:val="24"/>
        </w:rPr>
      </w:pPr>
      <w:r w:rsidRPr="00F146A8">
        <w:rPr>
          <w:rFonts w:asciiTheme="minorHAnsi" w:hAnsiTheme="minorHAnsi" w:cs="Arial"/>
          <w:bCs w:val="0"/>
          <w:color w:val="404040"/>
          <w:sz w:val="24"/>
          <w:szCs w:val="24"/>
        </w:rPr>
        <w:lastRenderedPageBreak/>
        <w:t>Preparing for GCSE Problem Solving - Developing Reasoning Through Thinking Mathematically</w:t>
      </w:r>
      <w:r w:rsidRPr="00F146A8">
        <w:rPr>
          <w:rFonts w:asciiTheme="minorHAnsi" w:hAnsiTheme="minorHAnsi" w:cs="Arial"/>
          <w:b w:val="0"/>
          <w:bCs w:val="0"/>
          <w:color w:val="404040"/>
          <w:sz w:val="24"/>
          <w:szCs w:val="24"/>
        </w:rPr>
        <w:t>, Book and Download</w:t>
      </w:r>
    </w:p>
    <w:p w:rsidR="00F146A8" w:rsidRPr="00F146A8" w:rsidRDefault="00F146A8" w:rsidP="00F146A8">
      <w:pPr>
        <w:pStyle w:val="Heading3"/>
        <w:shd w:val="clear" w:color="auto" w:fill="FFFFFF"/>
        <w:spacing w:after="240" w:line="330" w:lineRule="atLeast"/>
        <w:rPr>
          <w:rFonts w:asciiTheme="minorHAnsi" w:hAnsiTheme="minorHAnsi" w:cs="Arial"/>
          <w:b w:val="0"/>
          <w:bCs/>
          <w:color w:val="404040"/>
          <w:sz w:val="24"/>
          <w:szCs w:val="24"/>
        </w:rPr>
      </w:pPr>
      <w:r w:rsidRPr="00F146A8">
        <w:rPr>
          <w:rFonts w:asciiTheme="minorHAnsi" w:hAnsiTheme="minorHAnsi" w:cs="Arial"/>
          <w:b w:val="0"/>
          <w:bCs/>
          <w:color w:val="404040"/>
          <w:sz w:val="24"/>
          <w:szCs w:val="24"/>
        </w:rPr>
        <w:t>GCSE Problem Solving contains twenty-five tasks to help master key strategies that will positively impact your students in their exams. Use in class, revision sessions and much more! GCSE Problem Solving also includes an accompanying download, guidance notes and a whopping 100+ whiteboard slides. Written by Heather Davis, Michael Gibson, James Robinson, Jocelyn D'Arcy, Ben Daniel-Thorpe and Jim Thorpe</w:t>
      </w:r>
    </w:p>
    <w:p w:rsidR="00F146A8" w:rsidRDefault="00F146A8" w:rsidP="00F146A8">
      <w:pPr>
        <w:shd w:val="clear" w:color="auto" w:fill="FFFFFF"/>
        <w:jc w:val="right"/>
        <w:rPr>
          <w:rStyle w:val="productdetailpricedescription"/>
          <w:rFonts w:asciiTheme="minorHAnsi" w:hAnsiTheme="minorHAnsi" w:cs="Arial"/>
          <w:color w:val="404040"/>
        </w:rPr>
      </w:pPr>
      <w:r w:rsidRPr="00F146A8">
        <w:rPr>
          <w:rStyle w:val="productdetailpricedescription"/>
          <w:rFonts w:asciiTheme="minorHAnsi" w:hAnsiTheme="minorHAnsi" w:cs="Arial"/>
          <w:color w:val="404040"/>
        </w:rPr>
        <w:t>Non-Member Price: £16.00</w:t>
      </w:r>
      <w:r w:rsidRPr="00F146A8">
        <w:rPr>
          <w:rFonts w:asciiTheme="minorHAnsi" w:hAnsiTheme="minorHAnsi" w:cs="Arial"/>
          <w:color w:val="404040"/>
        </w:rPr>
        <w:br/>
      </w:r>
      <w:r w:rsidRPr="00F146A8">
        <w:rPr>
          <w:rStyle w:val="productdetailpricedescription"/>
          <w:rFonts w:asciiTheme="minorHAnsi" w:hAnsiTheme="minorHAnsi" w:cs="Arial"/>
          <w:color w:val="404040"/>
        </w:rPr>
        <w:t>Member Price: £12.00</w:t>
      </w:r>
    </w:p>
    <w:p w:rsidR="00F146A8" w:rsidRDefault="00F146A8" w:rsidP="00F146A8">
      <w:pPr>
        <w:shd w:val="clear" w:color="auto" w:fill="FFFFFF"/>
        <w:rPr>
          <w:rStyle w:val="productdetailpricedescription"/>
          <w:rFonts w:asciiTheme="minorHAnsi" w:hAnsiTheme="minorHAnsi" w:cs="Arial"/>
          <w:color w:val="404040"/>
        </w:rPr>
      </w:pPr>
    </w:p>
    <w:p w:rsidR="001F1349" w:rsidRDefault="00F146A8">
      <w:pPr>
        <w:spacing w:after="120"/>
        <w:rPr>
          <w:rFonts w:asciiTheme="minorHAnsi" w:hAnsiTheme="minorHAnsi"/>
          <w:b/>
        </w:rPr>
      </w:pPr>
      <w:r>
        <w:rPr>
          <w:rFonts w:asciiTheme="minorHAnsi" w:hAnsiTheme="minorHAnsi"/>
          <w:b/>
        </w:rPr>
        <w:t>Both of these are</w:t>
      </w:r>
      <w:r w:rsidR="001F1349">
        <w:rPr>
          <w:rFonts w:asciiTheme="minorHAnsi" w:hAnsiTheme="minorHAnsi"/>
          <w:b/>
        </w:rPr>
        <w:t xml:space="preserve"> half the price</w:t>
      </w:r>
      <w:r>
        <w:rPr>
          <w:rFonts w:asciiTheme="minorHAnsi" w:hAnsiTheme="minorHAnsi"/>
          <w:b/>
        </w:rPr>
        <w:t xml:space="preserve"> for an e-download only</w:t>
      </w:r>
    </w:p>
    <w:p w:rsidR="001F1349" w:rsidRDefault="001F1349">
      <w:pPr>
        <w:spacing w:after="120"/>
        <w:rPr>
          <w:rFonts w:asciiTheme="minorHAnsi" w:hAnsiTheme="minorHAnsi"/>
          <w:b/>
        </w:rPr>
      </w:pPr>
    </w:p>
    <w:p w:rsidR="00E370CE" w:rsidRPr="00810E9E" w:rsidRDefault="00E370CE" w:rsidP="000B27E4">
      <w:pPr>
        <w:spacing w:after="40"/>
        <w:rPr>
          <w:rFonts w:asciiTheme="minorHAnsi" w:hAnsiTheme="minorHAnsi"/>
        </w:rPr>
      </w:pPr>
    </w:p>
    <w:sectPr w:rsidR="00E370CE" w:rsidRPr="00810E9E" w:rsidSect="000B0A72">
      <w:pgSz w:w="11906" w:h="16838"/>
      <w:pgMar w:top="1304" w:right="1797" w:bottom="130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38E" w:rsidRDefault="0043138E" w:rsidP="00E73D0D">
      <w:r>
        <w:separator/>
      </w:r>
    </w:p>
  </w:endnote>
  <w:endnote w:type="continuationSeparator" w:id="0">
    <w:p w:rsidR="0043138E" w:rsidRDefault="0043138E" w:rsidP="00E73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38E" w:rsidRDefault="0043138E" w:rsidP="00E73D0D">
      <w:r>
        <w:separator/>
      </w:r>
    </w:p>
  </w:footnote>
  <w:footnote w:type="continuationSeparator" w:id="0">
    <w:p w:rsidR="0043138E" w:rsidRDefault="0043138E" w:rsidP="00E73D0D">
      <w:r>
        <w:continuationSeparator/>
      </w:r>
    </w:p>
  </w:footnote>
  <w:footnote w:id="1">
    <w:p w:rsidR="00821483" w:rsidRDefault="00E73D0D">
      <w:pPr>
        <w:pStyle w:val="FootnoteText"/>
      </w:pPr>
      <w:r>
        <w:rPr>
          <w:rStyle w:val="FootnoteReference"/>
        </w:rPr>
        <w:footnoteRef/>
      </w:r>
      <w:r>
        <w:t xml:space="preserve"> Please note these are </w:t>
      </w:r>
      <w:r w:rsidR="00821483">
        <w:t>the youngest age groups I have</w:t>
      </w:r>
      <w:r>
        <w:t xml:space="preserve"> first used the ideas</w:t>
      </w:r>
      <w:r w:rsidR="00821483">
        <w:t xml:space="preserve"> with</w:t>
      </w:r>
      <w:r>
        <w:t xml:space="preserve">.  </w:t>
      </w:r>
    </w:p>
    <w:p w:rsidR="00E73D0D" w:rsidRDefault="00821483">
      <w:pPr>
        <w:pStyle w:val="FootnoteText"/>
      </w:pPr>
      <w:r>
        <w:t xml:space="preserve">  </w:t>
      </w:r>
      <w:r w:rsidR="00E73D0D">
        <w:t>Any idea can of course be revisited with older students.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B1"/>
    <w:rsid w:val="00093810"/>
    <w:rsid w:val="000B27E4"/>
    <w:rsid w:val="00102D11"/>
    <w:rsid w:val="00112FB1"/>
    <w:rsid w:val="001F1349"/>
    <w:rsid w:val="00205EDD"/>
    <w:rsid w:val="00276074"/>
    <w:rsid w:val="002C2533"/>
    <w:rsid w:val="002C7CEA"/>
    <w:rsid w:val="00367B4A"/>
    <w:rsid w:val="003C43EF"/>
    <w:rsid w:val="003F3862"/>
    <w:rsid w:val="003F6373"/>
    <w:rsid w:val="00424BEA"/>
    <w:rsid w:val="0043138E"/>
    <w:rsid w:val="00435008"/>
    <w:rsid w:val="00614B97"/>
    <w:rsid w:val="00642EE5"/>
    <w:rsid w:val="006C2102"/>
    <w:rsid w:val="006D533B"/>
    <w:rsid w:val="00700E65"/>
    <w:rsid w:val="00771BF9"/>
    <w:rsid w:val="007848DE"/>
    <w:rsid w:val="007A4C9F"/>
    <w:rsid w:val="007B567A"/>
    <w:rsid w:val="00810E9E"/>
    <w:rsid w:val="00821483"/>
    <w:rsid w:val="00854279"/>
    <w:rsid w:val="00891A7F"/>
    <w:rsid w:val="008C6F85"/>
    <w:rsid w:val="008D3529"/>
    <w:rsid w:val="00991C6B"/>
    <w:rsid w:val="009A2727"/>
    <w:rsid w:val="00A36311"/>
    <w:rsid w:val="00A92726"/>
    <w:rsid w:val="00AC0AA5"/>
    <w:rsid w:val="00B47F5A"/>
    <w:rsid w:val="00BF659C"/>
    <w:rsid w:val="00BF7A8F"/>
    <w:rsid w:val="00C37A07"/>
    <w:rsid w:val="00CE7D44"/>
    <w:rsid w:val="00CF2C7B"/>
    <w:rsid w:val="00D30E96"/>
    <w:rsid w:val="00D96AC7"/>
    <w:rsid w:val="00E370CE"/>
    <w:rsid w:val="00E55BFD"/>
    <w:rsid w:val="00E73D0D"/>
    <w:rsid w:val="00E90BCD"/>
    <w:rsid w:val="00F146A8"/>
    <w:rsid w:val="00F15F9F"/>
    <w:rsid w:val="00F346BE"/>
    <w:rsid w:val="00FD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0FEEB-6707-430A-8398-6454797A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FB1"/>
    <w:pPr>
      <w:spacing w:after="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E370CE"/>
    <w:pPr>
      <w:keepNext/>
      <w:outlineLvl w:val="0"/>
    </w:pPr>
    <w:rPr>
      <w:b/>
      <w:szCs w:val="20"/>
      <w:lang w:eastAsia="en-US"/>
    </w:rPr>
  </w:style>
  <w:style w:type="paragraph" w:styleId="Heading2">
    <w:name w:val="heading 2"/>
    <w:basedOn w:val="Normal"/>
    <w:next w:val="Normal"/>
    <w:link w:val="Heading2Char"/>
    <w:uiPriority w:val="9"/>
    <w:unhideWhenUsed/>
    <w:qFormat/>
    <w:rsid w:val="00F14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370CE"/>
    <w:pPr>
      <w:keepNext/>
      <w:outlineLvl w:val="2"/>
    </w:pPr>
    <w:rPr>
      <w:b/>
      <w:sz w:val="28"/>
      <w:szCs w:val="20"/>
      <w:lang w:eastAsia="en-US"/>
    </w:rPr>
  </w:style>
  <w:style w:type="paragraph" w:styleId="Heading4">
    <w:name w:val="heading 4"/>
    <w:basedOn w:val="Normal"/>
    <w:next w:val="Normal"/>
    <w:link w:val="Heading4Char"/>
    <w:unhideWhenUsed/>
    <w:qFormat/>
    <w:rsid w:val="00E370CE"/>
    <w:pPr>
      <w:keepNext/>
      <w:outlineLvl w:val="3"/>
    </w:pPr>
    <w:rPr>
      <w:szCs w:val="20"/>
      <w:lang w:eastAsia="en-US"/>
    </w:rPr>
  </w:style>
  <w:style w:type="paragraph" w:styleId="Heading5">
    <w:name w:val="heading 5"/>
    <w:basedOn w:val="Normal"/>
    <w:next w:val="Normal"/>
    <w:link w:val="Heading5Char"/>
    <w:unhideWhenUsed/>
    <w:qFormat/>
    <w:rsid w:val="00E370CE"/>
    <w:pPr>
      <w:keepNext/>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70CE"/>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E370CE"/>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E370CE"/>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E370CE"/>
    <w:rPr>
      <w:rFonts w:ascii="Times New Roman" w:eastAsia="Times New Roman" w:hAnsi="Times New Roman" w:cs="Times New Roman"/>
      <w:b/>
      <w:sz w:val="24"/>
      <w:szCs w:val="20"/>
    </w:rPr>
  </w:style>
  <w:style w:type="paragraph" w:styleId="EndnoteText">
    <w:name w:val="endnote text"/>
    <w:basedOn w:val="Normal"/>
    <w:link w:val="EndnoteTextChar"/>
    <w:uiPriority w:val="99"/>
    <w:semiHidden/>
    <w:unhideWhenUsed/>
    <w:rsid w:val="00E73D0D"/>
    <w:rPr>
      <w:sz w:val="20"/>
      <w:szCs w:val="20"/>
    </w:rPr>
  </w:style>
  <w:style w:type="character" w:customStyle="1" w:styleId="EndnoteTextChar">
    <w:name w:val="Endnote Text Char"/>
    <w:basedOn w:val="DefaultParagraphFont"/>
    <w:link w:val="EndnoteText"/>
    <w:uiPriority w:val="99"/>
    <w:semiHidden/>
    <w:rsid w:val="00E73D0D"/>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E73D0D"/>
    <w:rPr>
      <w:vertAlign w:val="superscript"/>
    </w:rPr>
  </w:style>
  <w:style w:type="paragraph" w:styleId="FootnoteText">
    <w:name w:val="footnote text"/>
    <w:basedOn w:val="Normal"/>
    <w:link w:val="FootnoteTextChar"/>
    <w:uiPriority w:val="99"/>
    <w:semiHidden/>
    <w:unhideWhenUsed/>
    <w:rsid w:val="00E73D0D"/>
    <w:rPr>
      <w:sz w:val="20"/>
      <w:szCs w:val="20"/>
    </w:rPr>
  </w:style>
  <w:style w:type="character" w:customStyle="1" w:styleId="FootnoteTextChar">
    <w:name w:val="Footnote Text Char"/>
    <w:basedOn w:val="DefaultParagraphFont"/>
    <w:link w:val="FootnoteText"/>
    <w:uiPriority w:val="99"/>
    <w:semiHidden/>
    <w:rsid w:val="00E73D0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73D0D"/>
    <w:rPr>
      <w:vertAlign w:val="superscript"/>
    </w:rPr>
  </w:style>
  <w:style w:type="character" w:styleId="Hyperlink">
    <w:name w:val="Hyperlink"/>
    <w:basedOn w:val="DefaultParagraphFont"/>
    <w:uiPriority w:val="99"/>
    <w:unhideWhenUsed/>
    <w:rsid w:val="00821483"/>
    <w:rPr>
      <w:color w:val="0000FF" w:themeColor="hyperlink"/>
      <w:u w:val="single"/>
    </w:rPr>
  </w:style>
  <w:style w:type="character" w:customStyle="1" w:styleId="Heading2Char">
    <w:name w:val="Heading 2 Char"/>
    <w:basedOn w:val="DefaultParagraphFont"/>
    <w:link w:val="Heading2"/>
    <w:uiPriority w:val="9"/>
    <w:rsid w:val="00F146A8"/>
    <w:rPr>
      <w:rFonts w:asciiTheme="majorHAnsi" w:eastAsiaTheme="majorEastAsia" w:hAnsiTheme="majorHAnsi" w:cstheme="majorBidi"/>
      <w:b/>
      <w:bCs/>
      <w:color w:val="4F81BD" w:themeColor="accent1"/>
      <w:sz w:val="26"/>
      <w:szCs w:val="26"/>
      <w:lang w:eastAsia="en-GB"/>
    </w:rPr>
  </w:style>
  <w:style w:type="character" w:customStyle="1" w:styleId="productdetailpricedescription">
    <w:name w:val="product_detail_price_description"/>
    <w:basedOn w:val="DefaultParagraphFont"/>
    <w:rsid w:val="00F14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01935">
      <w:bodyDiv w:val="1"/>
      <w:marLeft w:val="0"/>
      <w:marRight w:val="0"/>
      <w:marTop w:val="0"/>
      <w:marBottom w:val="0"/>
      <w:divBdr>
        <w:top w:val="none" w:sz="0" w:space="0" w:color="auto"/>
        <w:left w:val="none" w:sz="0" w:space="0" w:color="auto"/>
        <w:bottom w:val="none" w:sz="0" w:space="0" w:color="auto"/>
        <w:right w:val="none" w:sz="0" w:space="0" w:color="auto"/>
      </w:divBdr>
      <w:divsChild>
        <w:div w:id="1474785602">
          <w:marLeft w:val="0"/>
          <w:marRight w:val="0"/>
          <w:marTop w:val="0"/>
          <w:marBottom w:val="0"/>
          <w:divBdr>
            <w:top w:val="single" w:sz="12" w:space="11" w:color="F5F5F5"/>
            <w:left w:val="none" w:sz="0" w:space="0" w:color="auto"/>
            <w:bottom w:val="single" w:sz="12" w:space="11" w:color="F5F5F5"/>
            <w:right w:val="none" w:sz="0" w:space="0" w:color="auto"/>
          </w:divBdr>
          <w:divsChild>
            <w:div w:id="915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7322">
      <w:bodyDiv w:val="1"/>
      <w:marLeft w:val="0"/>
      <w:marRight w:val="0"/>
      <w:marTop w:val="0"/>
      <w:marBottom w:val="0"/>
      <w:divBdr>
        <w:top w:val="none" w:sz="0" w:space="0" w:color="auto"/>
        <w:left w:val="none" w:sz="0" w:space="0" w:color="auto"/>
        <w:bottom w:val="none" w:sz="0" w:space="0" w:color="auto"/>
        <w:right w:val="none" w:sz="0" w:space="0" w:color="auto"/>
      </w:divBdr>
    </w:div>
    <w:div w:id="1612853552">
      <w:bodyDiv w:val="1"/>
      <w:marLeft w:val="0"/>
      <w:marRight w:val="0"/>
      <w:marTop w:val="0"/>
      <w:marBottom w:val="0"/>
      <w:divBdr>
        <w:top w:val="none" w:sz="0" w:space="0" w:color="auto"/>
        <w:left w:val="none" w:sz="0" w:space="0" w:color="auto"/>
        <w:bottom w:val="none" w:sz="0" w:space="0" w:color="auto"/>
        <w:right w:val="none" w:sz="0" w:space="0" w:color="auto"/>
      </w:divBdr>
      <w:divsChild>
        <w:div w:id="1441989881">
          <w:marLeft w:val="0"/>
          <w:marRight w:val="0"/>
          <w:marTop w:val="0"/>
          <w:marBottom w:val="0"/>
          <w:divBdr>
            <w:top w:val="single" w:sz="12" w:space="11" w:color="F5F5F5"/>
            <w:left w:val="none" w:sz="0" w:space="0" w:color="auto"/>
            <w:bottom w:val="single" w:sz="12" w:space="11" w:color="F5F5F5"/>
            <w:right w:val="none" w:sz="0" w:space="0" w:color="auto"/>
          </w:divBdr>
          <w:divsChild>
            <w:div w:id="19789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m.org.uk/shop/products/dnl08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m.org.uk/shop/products/dnl022.html" TargetMode="External"/><Relationship Id="rId12" Type="http://schemas.openxmlformats.org/officeDocument/2006/relationships/hyperlink" Target="http://www.atm.org.uk/shop/products/dnl016.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tm.org.uk/shop/products/dnl020.html" TargetMode="External"/><Relationship Id="rId5" Type="http://schemas.openxmlformats.org/officeDocument/2006/relationships/footnotes" Target="footnotes.xml"/><Relationship Id="rId10" Type="http://schemas.openxmlformats.org/officeDocument/2006/relationships/hyperlink" Target="http://www.atm.org.uk/resources/reaching-core-as/downloadform.html" TargetMode="External"/><Relationship Id="rId4" Type="http://schemas.openxmlformats.org/officeDocument/2006/relationships/webSettings" Target="webSettings.xml"/><Relationship Id="rId9" Type="http://schemas.openxmlformats.org/officeDocument/2006/relationships/hyperlink" Target="http://www.atm.org.uk/shop/products/act083.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E81AC-0812-4A04-8EBF-847740A6B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Helen Hindle</cp:lastModifiedBy>
  <cp:revision>2</cp:revision>
  <dcterms:created xsi:type="dcterms:W3CDTF">2017-07-23T19:22:00Z</dcterms:created>
  <dcterms:modified xsi:type="dcterms:W3CDTF">2017-07-23T19:22:00Z</dcterms:modified>
</cp:coreProperties>
</file>